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spacing w:before="0" w:beforeAutospacing="0" w:after="0" w:afterAutospacing="0" w:line="495" w:lineRule="atLeast"/>
        <w:jc w:val="left"/>
        <w:rPr>
          <w:rFonts w:hint="eastAsia" w:ascii="黑体" w:eastAsia="黑体"/>
          <w:color w:val="000000"/>
          <w:sz w:val="32"/>
          <w:szCs w:val="32"/>
          <w:lang w:val="en-US" w:eastAsia="zh-CN"/>
        </w:rPr>
      </w:pPr>
      <w:r>
        <w:rPr>
          <w:rFonts w:hint="eastAsia" w:ascii="黑体" w:eastAsia="黑体"/>
          <w:color w:val="000000"/>
          <w:sz w:val="32"/>
          <w:szCs w:val="32"/>
          <w:lang w:eastAsia="zh-CN"/>
        </w:rPr>
        <w:t>附件</w:t>
      </w:r>
      <w:r>
        <w:rPr>
          <w:rFonts w:hint="eastAsia" w:ascii="黑体" w:eastAsia="黑体"/>
          <w:color w:val="000000"/>
          <w:sz w:val="32"/>
          <w:szCs w:val="32"/>
          <w:lang w:val="en-US" w:eastAsia="zh-CN"/>
        </w:rPr>
        <w:t xml:space="preserve">1  </w:t>
      </w:r>
    </w:p>
    <w:p>
      <w:pPr>
        <w:pStyle w:val="2"/>
        <w:widowControl/>
        <w:wordWrap/>
        <w:spacing w:before="0" w:beforeAutospacing="0" w:after="0" w:afterAutospacing="0" w:line="495" w:lineRule="atLeast"/>
        <w:ind w:firstLine="3040" w:firstLineChars="800"/>
        <w:jc w:val="left"/>
        <w:rPr>
          <w:rFonts w:hint="eastAsia"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5"/>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exact"/>
          <w:jc w:val="center"/>
        </w:trPr>
        <w:tc>
          <w:tcPr>
            <w:tcW w:w="1431"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 xml:space="preserve"> 岗位（学科）</w:t>
            </w:r>
          </w:p>
        </w:tc>
        <w:tc>
          <w:tcPr>
            <w:tcW w:w="8553"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专  业  要  求</w:t>
            </w:r>
          </w:p>
        </w:tc>
      </w:tr>
      <w:tr>
        <w:trPr>
          <w:trHeight w:val="996"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语文</w:t>
            </w:r>
          </w:p>
        </w:tc>
        <w:tc>
          <w:tcPr>
            <w:tcW w:w="8553" w:type="dxa"/>
            <w:noWrap w:val="0"/>
            <w:vAlign w:val="center"/>
          </w:tcPr>
          <w:p>
            <w:pPr>
              <w:widowControl/>
              <w:spacing w:line="260" w:lineRule="exact"/>
              <w:jc w:val="left"/>
              <w:rPr>
                <w:rFonts w:hint="eastAsia" w:eastAsia="仿宋_GB2312"/>
                <w:color w:val="000000"/>
                <w:kern w:val="0"/>
                <w:szCs w:val="21"/>
              </w:rPr>
            </w:pPr>
            <w:r>
              <w:rPr>
                <w:rFonts w:hint="eastAsia" w:eastAsia="仿宋_GB2312"/>
                <w:color w:val="000000"/>
                <w:kern w:val="0"/>
                <w:szCs w:val="21"/>
              </w:rPr>
              <w:t>本科专业：中国语言文学类一级学科专业，小学教育二级学科专业（限报小学岗位）；</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研究生专业：中国语言文学一级学科专业，课程与教学论、学科教学二级学科专业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3"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数学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本科专业：数学类一级学科专业，</w:t>
            </w:r>
            <w:r>
              <w:rPr>
                <w:rFonts w:hint="eastAsia" w:eastAsia="仿宋_GB2312"/>
                <w:color w:val="000000"/>
                <w:sz w:val="21"/>
                <w:szCs w:val="21"/>
              </w:rPr>
              <w:t>小学教育二级学科专业（限报小学岗位）</w:t>
            </w:r>
            <w:r>
              <w:rPr>
                <w:rFonts w:hint="eastAsia" w:ascii="Times New Roman" w:hAnsi="Times New Roman" w:eastAsia="仿宋_GB2312" w:cs="Times New Roman"/>
                <w:color w:val="000000"/>
                <w:sz w:val="21"/>
                <w:szCs w:val="21"/>
              </w:rPr>
              <w:t>；</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研究生专业：数学一级学科专业，课程与教学论、学科教学二级学科专业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9" w:hRule="exact"/>
          <w:jc w:val="center"/>
        </w:trPr>
        <w:tc>
          <w:tcPr>
            <w:tcW w:w="1431" w:type="dxa"/>
            <w:noWrap w:val="0"/>
            <w:vAlign w:val="center"/>
          </w:tcPr>
          <w:p>
            <w:pPr>
              <w:spacing w:line="240" w:lineRule="exact"/>
              <w:jc w:val="center"/>
              <w:rPr>
                <w:rFonts w:hint="eastAsia" w:ascii="宋体" w:hAnsi="宋体" w:eastAsia="宋体"/>
                <w:color w:val="000000"/>
                <w:szCs w:val="21"/>
                <w:lang w:eastAsia="zh-CN"/>
              </w:rPr>
            </w:pPr>
            <w:r>
              <w:rPr>
                <w:rFonts w:hint="eastAsia" w:ascii="宋体" w:hAnsi="宋体"/>
                <w:color w:val="000000"/>
                <w:szCs w:val="21"/>
                <w:lang w:eastAsia="zh-CN"/>
              </w:rPr>
              <w:t>英语</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应用英语、英语教育、英语、对外英语教学、学科教学（英语方向）、课程与教学论（英语方向）、外国语言学及应用语言学、翻译（英语）、英语语言文学、初等教育（英语方向）、小学教育（文科、英语方向）（注：初等教育、小学教育专业只能报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0"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体育</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本科专业：体育学类一级学科专业；</w:t>
            </w:r>
          </w:p>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研究生专业：体育学一级学科专业、体育二级学科专业</w:t>
            </w:r>
          </w:p>
        </w:tc>
      </w:tr>
    </w:tbl>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color w:val="000000"/>
          <w:kern w:val="0"/>
          <w:szCs w:val="21"/>
        </w:rPr>
      </w:pP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宋体" w:hAnsi="宋体"/>
          <w:color w:val="000000"/>
          <w:kern w:val="0"/>
          <w:szCs w:val="21"/>
        </w:rPr>
      </w:pPr>
      <w:r>
        <w:rPr>
          <w:rFonts w:hint="eastAsia" w:ascii="宋体" w:hAnsi="宋体"/>
          <w:color w:val="000000"/>
          <w:kern w:val="0"/>
          <w:szCs w:val="21"/>
        </w:rPr>
        <w:t>注：1.岗位均应按已经明确的专业要求报考；未明确的专业原则上不能报考。如确实相似或相近的专业由考生提供学校盖章的学习课程成绩单，会同</w:t>
      </w:r>
      <w:r>
        <w:rPr>
          <w:rFonts w:hint="eastAsia" w:ascii="宋体" w:hAnsi="宋体"/>
          <w:color w:val="000000"/>
          <w:kern w:val="0"/>
          <w:szCs w:val="21"/>
          <w:lang w:val="en-US" w:eastAsia="zh-CN"/>
        </w:rPr>
        <w:t>用工学校</w:t>
      </w:r>
      <w:r>
        <w:rPr>
          <w:rFonts w:hint="eastAsia" w:ascii="宋体" w:hAnsi="宋体"/>
          <w:color w:val="000000"/>
          <w:kern w:val="0"/>
          <w:szCs w:val="21"/>
        </w:rPr>
        <w:t>协商确定，研究生可按本科或研究生所学专业进行报考。国（境）外留学人员如专业相近的以</w:t>
      </w:r>
      <w:r>
        <w:rPr>
          <w:rFonts w:hint="eastAsia" w:ascii="宋体" w:hAnsi="宋体"/>
          <w:color w:val="000000"/>
          <w:kern w:val="0"/>
          <w:szCs w:val="21"/>
          <w:lang w:eastAsia="zh-CN"/>
        </w:rPr>
        <w:t>主干</w:t>
      </w:r>
      <w:r>
        <w:rPr>
          <w:rFonts w:hint="eastAsia" w:ascii="宋体" w:hAnsi="宋体"/>
          <w:color w:val="000000"/>
          <w:kern w:val="0"/>
          <w:szCs w:val="21"/>
        </w:rPr>
        <w:t>课程为准。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lang w:val="en-US" w:eastAsia="zh-CN"/>
        </w:rPr>
        <w:t>2.</w:t>
      </w:r>
      <w:r>
        <w:rPr>
          <w:rFonts w:hint="eastAsia" w:ascii="宋体" w:hAnsi="宋体"/>
          <w:color w:val="000000"/>
          <w:kern w:val="0"/>
          <w:szCs w:val="21"/>
        </w:rPr>
        <w:t>课程与教学论、学科教学专业按照所学专业方向报考；小学教育专业报考人员按照所学专业侧重方向报考。上述专业报考人员需提供</w:t>
      </w:r>
      <w:r>
        <w:rPr>
          <w:rFonts w:hint="eastAsia" w:ascii="宋体" w:hAnsi="宋体"/>
          <w:color w:val="000000"/>
          <w:kern w:val="0"/>
          <w:szCs w:val="21"/>
          <w:lang w:eastAsia="zh-CN"/>
        </w:rPr>
        <w:t>由就读学校出具的</w:t>
      </w:r>
      <w:r>
        <w:rPr>
          <w:rFonts w:hint="eastAsia" w:ascii="宋体" w:hAnsi="宋体"/>
          <w:color w:val="000000"/>
          <w:kern w:val="0"/>
          <w:szCs w:val="21"/>
        </w:rPr>
        <w:t>相关专业侧重方向证明及大学期间学习成绩单。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Times New Roman"/>
          <w:color w:val="000000"/>
          <w:kern w:val="0"/>
          <w:szCs w:val="21"/>
          <w:lang w:eastAsia="zh-CN"/>
        </w:rPr>
      </w:pPr>
      <w:r>
        <w:rPr>
          <w:rFonts w:hint="eastAsia" w:ascii="宋体" w:hAnsi="宋体" w:eastAsia="宋体" w:cs="Times New Roman"/>
          <w:color w:val="000000"/>
          <w:kern w:val="0"/>
          <w:szCs w:val="21"/>
          <w:lang w:val="en-US" w:eastAsia="zh-CN"/>
        </w:rPr>
        <w:t>3.</w:t>
      </w:r>
      <w:r>
        <w:rPr>
          <w:rFonts w:hint="eastAsia" w:ascii="宋体" w:hAnsi="宋体" w:eastAsia="宋体" w:cs="Times New Roman"/>
          <w:color w:val="000000"/>
          <w:kern w:val="0"/>
          <w:szCs w:val="21"/>
        </w:rPr>
        <w:t>招聘计划中所涉及的专业类别，参照教育部2020年发布的普通高等学校本科专业目录和2014年全国研究生招生学科专业目录。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普通高等学校本科专业目录（2020年版）</w:t>
      </w:r>
      <w:r>
        <w:rPr>
          <w:rFonts w:hint="eastAsia" w:ascii="宋体" w:hAnsi="宋体"/>
          <w:color w:val="000000"/>
          <w:kern w:val="0"/>
          <w:szCs w:val="21"/>
          <w:lang w:eastAsia="zh-CN"/>
        </w:rPr>
        <w:br w:type="textWrapping"/>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"http://www.moe.gov.cn/srcsite/A08/moe_1034/s4930/202003/t20200303_426853.html" </w:instrText>
      </w:r>
      <w:r>
        <w:rPr>
          <w:rFonts w:hint="eastAsia" w:ascii="宋体" w:hAnsi="宋体"/>
          <w:color w:val="000000"/>
          <w:kern w:val="0"/>
          <w:szCs w:val="21"/>
        </w:rPr>
        <w:fldChar w:fldCharType="separate"/>
      </w:r>
      <w:r>
        <w:rPr>
          <w:rFonts w:hint="eastAsia" w:ascii="宋体" w:hAnsi="宋体"/>
          <w:color w:val="000000"/>
          <w:kern w:val="0"/>
          <w:szCs w:val="21"/>
        </w:rPr>
        <w:t>http://www.moe.gov.cn/srcsite/A08/moe_1034/s4930/202003/t20200303_426853.html</w:t>
      </w:r>
      <w:r>
        <w:rPr>
          <w:rFonts w:hint="eastAsia" w:ascii="宋体" w:hAnsi="宋体"/>
          <w:color w:val="000000"/>
          <w:kern w:val="0"/>
          <w:szCs w:val="21"/>
        </w:rPr>
        <w:fldChar w:fldCharType="end"/>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default" w:ascii="宋体" w:hAnsi="宋体"/>
          <w:color w:val="000000"/>
          <w:kern w:val="0"/>
          <w:szCs w:val="21"/>
          <w:lang w:val="en-US" w:eastAsia="zh-CN"/>
        </w:rPr>
      </w:pPr>
      <w:r>
        <w:rPr>
          <w:rFonts w:hint="eastAsia" w:ascii="宋体" w:hAnsi="宋体"/>
          <w:color w:val="000000"/>
          <w:kern w:val="0"/>
          <w:szCs w:val="21"/>
          <w:lang w:val="en-US" w:eastAsia="zh-CN"/>
        </w:rPr>
        <w:t>授予博士、硕士学位和培养研究生的学科、专业目录</w:t>
      </w:r>
      <w:r>
        <w:rPr>
          <w:rFonts w:hint="default" w:ascii="宋体" w:hAnsi="宋体"/>
          <w:color w:val="000000"/>
          <w:kern w:val="0"/>
          <w:szCs w:val="21"/>
          <w:lang w:val="en-US" w:eastAsia="zh-CN"/>
        </w:rPr>
        <w:t>http://www.cdgdc.edu.cn/xwyyjsjyxx/sy/glmd/264462.shtml</w:t>
      </w:r>
    </w:p>
    <w:p>
      <w:pPr>
        <w:spacing w:line="560" w:lineRule="exact"/>
        <w:rPr>
          <w:rFonts w:hint="eastAsia" w:ascii="黑体" w:eastAsia="黑体"/>
          <w:color w:val="000000"/>
          <w:sz w:val="32"/>
          <w:szCs w:val="32"/>
        </w:rPr>
      </w:pPr>
      <w:r>
        <w:rPr>
          <w:rFonts w:hint="eastAsia" w:ascii="黑体" w:eastAsia="黑体"/>
          <w:kern w:val="0"/>
          <w:sz w:val="32"/>
          <w:szCs w:val="32"/>
        </w:rPr>
        <w:br w:type="page"/>
      </w:r>
      <w:r>
        <w:rPr>
          <w:rFonts w:hint="eastAsia" w:ascii="黑体" w:eastAsia="黑体"/>
          <w:kern w:val="0"/>
          <w:sz w:val="32"/>
          <w:szCs w:val="32"/>
        </w:rPr>
        <w:t>附件</w:t>
      </w:r>
      <w:r>
        <w:rPr>
          <w:rFonts w:hint="eastAsia" w:ascii="黑体" w:eastAsia="黑体"/>
          <w:kern w:val="0"/>
          <w:sz w:val="32"/>
          <w:szCs w:val="32"/>
          <w:lang w:val="en-US" w:eastAsia="zh-CN"/>
        </w:rPr>
        <w:t>2</w:t>
      </w:r>
      <w:r>
        <w:rPr>
          <w:rFonts w:hint="eastAsia" w:ascii="黑体" w:eastAsia="黑体"/>
          <w:color w:val="000000"/>
          <w:sz w:val="32"/>
          <w:szCs w:val="32"/>
        </w:rPr>
        <w:t xml:space="preserve">             </w:t>
      </w:r>
    </w:p>
    <w:p>
      <w:pPr>
        <w:spacing w:line="560" w:lineRule="exact"/>
        <w:jc w:val="center"/>
        <w:rPr>
          <w:rFonts w:hint="eastAsia" w:ascii="黑体" w:eastAsia="黑体"/>
          <w:kern w:val="0"/>
          <w:sz w:val="32"/>
          <w:szCs w:val="32"/>
        </w:rPr>
      </w:pPr>
      <w:r>
        <w:rPr>
          <w:rFonts w:hint="eastAsia" w:ascii="黑体" w:eastAsia="黑体"/>
          <w:kern w:val="0"/>
          <w:sz w:val="32"/>
          <w:szCs w:val="32"/>
          <w:lang w:eastAsia="zh-CN"/>
        </w:rPr>
        <w:t>资格复审</w:t>
      </w:r>
      <w:r>
        <w:rPr>
          <w:rFonts w:hint="eastAsia" w:ascii="黑体" w:eastAsia="黑体"/>
          <w:kern w:val="0"/>
          <w:sz w:val="32"/>
          <w:szCs w:val="32"/>
        </w:rPr>
        <w:t>材料清单</w:t>
      </w:r>
    </w:p>
    <w:p>
      <w:pPr>
        <w:spacing w:line="560" w:lineRule="exact"/>
        <w:jc w:val="center"/>
        <w:rPr>
          <w:rFonts w:hint="eastAsia" w:ascii="黑体" w:eastAsia="黑体"/>
          <w:kern w:val="0"/>
          <w:sz w:val="32"/>
          <w:szCs w:val="32"/>
        </w:rPr>
      </w:pPr>
    </w:p>
    <w:tbl>
      <w:tblPr>
        <w:tblStyle w:val="6"/>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163"/>
        <w:gridCol w:w="4000"/>
      </w:tblGrid>
      <w:tr>
        <w:tc>
          <w:tcPr>
            <w:tcW w:w="1518" w:type="dxa"/>
            <w:shd w:val="clear" w:color="auto" w:fill="E7E6E6" w:themeFill="background2"/>
            <w:vAlign w:val="center"/>
          </w:tcPr>
          <w:p>
            <w:pPr>
              <w:jc w:val="center"/>
              <w:rPr>
                <w:rFonts w:hint="eastAsia" w:eastAsiaTheme="minorEastAsia"/>
                <w:b/>
                <w:bCs/>
                <w:sz w:val="32"/>
                <w:szCs w:val="40"/>
                <w:vertAlign w:val="baseline"/>
                <w:lang w:eastAsia="zh-CN"/>
              </w:rPr>
            </w:pPr>
            <w:r>
              <w:rPr>
                <w:rFonts w:hint="eastAsia"/>
                <w:b/>
                <w:bCs/>
                <w:sz w:val="32"/>
                <w:szCs w:val="40"/>
                <w:vertAlign w:val="baseline"/>
                <w:lang w:eastAsia="zh-CN"/>
              </w:rPr>
              <w:t>考生类别</w:t>
            </w:r>
          </w:p>
        </w:tc>
        <w:tc>
          <w:tcPr>
            <w:tcW w:w="4163" w:type="dxa"/>
            <w:shd w:val="clear" w:color="auto" w:fill="E7E6E6" w:themeFill="background2"/>
            <w:vAlign w:val="center"/>
          </w:tcPr>
          <w:p>
            <w:pPr>
              <w:jc w:val="center"/>
              <w:rPr>
                <w:rFonts w:hint="eastAsia" w:eastAsiaTheme="minorEastAsia"/>
                <w:b/>
                <w:bCs/>
                <w:sz w:val="32"/>
                <w:szCs w:val="40"/>
                <w:vertAlign w:val="baseline"/>
                <w:lang w:val="en-US" w:eastAsia="zh-CN"/>
              </w:rPr>
            </w:pPr>
            <w:r>
              <w:rPr>
                <w:rFonts w:hint="eastAsia"/>
                <w:b/>
                <w:bCs/>
                <w:sz w:val="32"/>
                <w:szCs w:val="40"/>
                <w:vertAlign w:val="baseline"/>
                <w:lang w:val="en-US" w:eastAsia="zh-CN"/>
              </w:rPr>
              <w:t>应届生</w:t>
            </w:r>
          </w:p>
        </w:tc>
        <w:tc>
          <w:tcPr>
            <w:tcW w:w="4000" w:type="dxa"/>
            <w:shd w:val="clear" w:color="auto" w:fill="E7E6E6" w:themeFill="background2"/>
            <w:vAlign w:val="center"/>
          </w:tcPr>
          <w:p>
            <w:pPr>
              <w:jc w:val="center"/>
              <w:rPr>
                <w:rFonts w:hint="eastAsia" w:eastAsiaTheme="minorEastAsia"/>
                <w:b/>
                <w:bCs/>
                <w:sz w:val="32"/>
                <w:szCs w:val="40"/>
                <w:vertAlign w:val="baseline"/>
                <w:lang w:eastAsia="zh-CN"/>
              </w:rPr>
            </w:pPr>
            <w:r>
              <w:rPr>
                <w:rFonts w:hint="eastAsia"/>
                <w:b/>
                <w:bCs/>
                <w:sz w:val="32"/>
                <w:szCs w:val="40"/>
                <w:vertAlign w:val="baseline"/>
                <w:lang w:eastAsia="zh-CN"/>
              </w:rPr>
              <w:t>历届生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4" w:hRule="atLeast"/>
        </w:trPr>
        <w:tc>
          <w:tcPr>
            <w:tcW w:w="1518" w:type="dxa"/>
            <w:vAlign w:val="center"/>
          </w:tcPr>
          <w:p>
            <w:pPr>
              <w:jc w:val="center"/>
              <w:rPr>
                <w:rFonts w:hint="eastAsia" w:asciiTheme="minorEastAsia" w:hAnsiTheme="minorEastAsia" w:eastAsiaTheme="minorEastAsia" w:cstheme="minorEastAsia"/>
                <w:sz w:val="20"/>
                <w:szCs w:val="22"/>
                <w:vertAlign w:val="baseline"/>
                <w:lang w:eastAsia="zh-CN"/>
              </w:rPr>
            </w:pPr>
            <w:r>
              <w:rPr>
                <w:rFonts w:hint="eastAsia" w:asciiTheme="minorEastAsia" w:hAnsiTheme="minorEastAsia" w:eastAsiaTheme="minorEastAsia" w:cstheme="minorEastAsia"/>
                <w:b/>
                <w:bCs/>
                <w:sz w:val="28"/>
                <w:szCs w:val="36"/>
                <w:vertAlign w:val="baseline"/>
                <w:lang w:eastAsia="zh-CN"/>
              </w:rPr>
              <w:t>所需材料</w:t>
            </w:r>
          </w:p>
        </w:tc>
        <w:tc>
          <w:tcPr>
            <w:tcW w:w="4163" w:type="dxa"/>
            <w:vAlign w:val="center"/>
          </w:tcPr>
          <w:p>
            <w:pPr>
              <w:numPr>
                <w:ilvl w:val="0"/>
                <w:numId w:val="1"/>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报名登记表</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(须粘贴</w:t>
            </w:r>
            <w:r>
              <w:rPr>
                <w:rFonts w:hint="eastAsia" w:asciiTheme="minorEastAsia" w:hAnsiTheme="minorEastAsia" w:eastAsiaTheme="minorEastAsia" w:cstheme="minorEastAsia"/>
                <w:sz w:val="24"/>
                <w:szCs w:val="24"/>
              </w:rPr>
              <w:t>近期免冠一寸照</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lang w:eastAsia="zh-CN"/>
              </w:rPr>
              <w:t>；</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2.</w:t>
            </w:r>
            <w:r>
              <w:rPr>
                <w:rFonts w:hint="eastAsia" w:asciiTheme="minorEastAsia" w:hAnsiTheme="minorEastAsia" w:eastAsiaTheme="minorEastAsia" w:cstheme="minorEastAsia"/>
                <w:color w:val="000000"/>
                <w:sz w:val="24"/>
                <w:szCs w:val="24"/>
              </w:rPr>
              <w:t>本人有效期内第二代身份证；</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3.</w:t>
            </w:r>
            <w:r>
              <w:rPr>
                <w:rFonts w:hint="eastAsia" w:asciiTheme="minorEastAsia" w:hAnsiTheme="minorEastAsia" w:eastAsiaTheme="minorEastAsia" w:cstheme="minorEastAsia"/>
                <w:color w:val="000000"/>
                <w:sz w:val="24"/>
                <w:szCs w:val="24"/>
              </w:rPr>
              <w:t>户口簿或公安部门出具的户籍证明</w:t>
            </w:r>
            <w:r>
              <w:rPr>
                <w:rFonts w:hint="eastAsia" w:asciiTheme="minorEastAsia" w:hAnsiTheme="minorEastAsia" w:cstheme="minorEastAsia"/>
                <w:color w:val="000000"/>
                <w:sz w:val="24"/>
                <w:szCs w:val="24"/>
                <w:lang w:eastAsia="zh-CN"/>
              </w:rPr>
              <w:t>（</w:t>
            </w:r>
            <w:r>
              <w:rPr>
                <w:rFonts w:hint="eastAsia" w:asciiTheme="minorEastAsia" w:hAnsiTheme="minorEastAsia" w:eastAsiaTheme="minorEastAsia" w:cstheme="minorEastAsia"/>
                <w:color w:val="000000"/>
                <w:sz w:val="24"/>
                <w:szCs w:val="24"/>
              </w:rPr>
              <w:t>按生源地报名的考生提供高考前的家庭户口簿或原户口所在地派出所证明</w:t>
            </w:r>
            <w:r>
              <w:rPr>
                <w:rFonts w:hint="eastAsia" w:asciiTheme="minorEastAsia" w:hAnsiTheme="minorEastAsia" w:cstheme="minorEastAsia"/>
                <w:color w:val="000000"/>
                <w:sz w:val="24"/>
                <w:szCs w:val="24"/>
                <w:lang w:eastAsia="zh-CN"/>
              </w:rPr>
              <w:t>）；</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cstheme="minorEastAsia"/>
                <w:color w:val="000000"/>
                <w:sz w:val="24"/>
                <w:szCs w:val="24"/>
                <w:lang w:val="en-US" w:eastAsia="zh-CN"/>
              </w:rPr>
              <w:t>4.就业推荐表、就业协议书</w:t>
            </w:r>
            <w:r>
              <w:rPr>
                <w:rFonts w:hint="eastAsia" w:asciiTheme="minorEastAsia" w:hAnsiTheme="minorEastAsia" w:eastAsiaTheme="minorEastAsia" w:cstheme="minorEastAsia"/>
                <w:color w:val="000000"/>
                <w:sz w:val="24"/>
                <w:szCs w:val="24"/>
              </w:rPr>
              <w:t>（仅应届生提供）</w:t>
            </w:r>
            <w:r>
              <w:rPr>
                <w:rFonts w:hint="eastAsia" w:asciiTheme="minorEastAsia" w:hAnsiTheme="minorEastAsia" w:eastAsiaTheme="minorEastAsia" w:cstheme="minorEastAsia"/>
                <w:color w:val="000000"/>
                <w:sz w:val="24"/>
                <w:szCs w:val="24"/>
                <w:lang w:eastAsia="zh-CN"/>
              </w:rPr>
              <w:t>；</w:t>
            </w:r>
          </w:p>
          <w:p>
            <w:pPr>
              <w:numPr>
                <w:ilvl w:val="0"/>
                <w:numId w:val="0"/>
              </w:numPr>
              <w:jc w:val="both"/>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5.</w:t>
            </w:r>
            <w:r>
              <w:rPr>
                <w:rFonts w:hint="eastAsia" w:asciiTheme="minorEastAsia" w:hAnsiTheme="minorEastAsia" w:eastAsiaTheme="minorEastAsia" w:cstheme="minorEastAsia"/>
                <w:color w:val="000000"/>
                <w:sz w:val="24"/>
                <w:szCs w:val="24"/>
              </w:rPr>
              <w:t>海外留学人员需提供境外学校学籍证明；</w:t>
            </w:r>
          </w:p>
          <w:p>
            <w:pPr>
              <w:numPr>
                <w:ilvl w:val="0"/>
                <w:numId w:val="0"/>
              </w:numPr>
              <w:jc w:val="both"/>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6.健康申报表；</w:t>
            </w:r>
          </w:p>
        </w:tc>
        <w:tc>
          <w:tcPr>
            <w:tcW w:w="4000" w:type="dxa"/>
            <w:vAlign w:val="center"/>
          </w:tcPr>
          <w:p>
            <w:pPr>
              <w:numPr>
                <w:ilvl w:val="0"/>
                <w:numId w:val="0"/>
              </w:numPr>
              <w:jc w:val="both"/>
              <w:rPr>
                <w:rFonts w:hint="eastAsia"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val="en-US" w:eastAsia="zh-CN"/>
              </w:rPr>
              <w:t>1.</w:t>
            </w:r>
            <w:r>
              <w:rPr>
                <w:rFonts w:hint="eastAsia" w:asciiTheme="minorEastAsia" w:hAnsiTheme="minorEastAsia" w:eastAsiaTheme="minorEastAsia" w:cstheme="minorEastAsia"/>
                <w:color w:val="000000"/>
                <w:sz w:val="24"/>
                <w:szCs w:val="24"/>
              </w:rPr>
              <w:t>报名登记表（(须粘贴近期免冠一寸照）；</w:t>
            </w:r>
          </w:p>
          <w:p>
            <w:pPr>
              <w:numPr>
                <w:ilvl w:val="0"/>
                <w:numId w:val="0"/>
              </w:numPr>
              <w:jc w:val="both"/>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2.本人有效期内第二代身份证；</w:t>
            </w:r>
          </w:p>
          <w:p>
            <w:pPr>
              <w:numPr>
                <w:ilvl w:val="0"/>
                <w:numId w:val="0"/>
              </w:numPr>
              <w:jc w:val="both"/>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3.户口簿或公安部门出具的户籍证明（按生源地报名的考生提供高考前的家庭户口簿或原户口所在地派出所证明）</w:t>
            </w:r>
            <w:r>
              <w:rPr>
                <w:rFonts w:hint="eastAsia" w:asciiTheme="minorEastAsia" w:hAnsiTheme="minorEastAsia" w:cstheme="minorEastAsia"/>
                <w:color w:val="000000"/>
                <w:sz w:val="24"/>
                <w:szCs w:val="24"/>
                <w:lang w:eastAsia="zh-CN"/>
              </w:rPr>
              <w:t>；</w:t>
            </w:r>
          </w:p>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4.学历毕业证书；</w:t>
            </w:r>
          </w:p>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5.学位证书，留学人员提供毕业证书和教育部中国留学服务中心出具的境外学历、学位认证书；</w:t>
            </w:r>
          </w:p>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6.教师资格证书</w:t>
            </w:r>
          </w:p>
          <w:p>
            <w:pPr>
              <w:numPr>
                <w:ilvl w:val="0"/>
                <w:numId w:val="0"/>
              </w:numPr>
              <w:jc w:val="both"/>
              <w:rPr>
                <w:rFonts w:hint="default"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7.健康申报表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rPr>
        <w:tc>
          <w:tcPr>
            <w:tcW w:w="9681" w:type="dxa"/>
            <w:gridSpan w:val="3"/>
            <w:vAlign w:val="center"/>
          </w:tcPr>
          <w:p>
            <w:pPr>
              <w:numPr>
                <w:ilvl w:val="0"/>
                <w:numId w:val="0"/>
              </w:numPr>
              <w:jc w:val="both"/>
              <w:rPr>
                <w:rFonts w:hint="eastAsia" w:asciiTheme="minorEastAsia" w:hAnsiTheme="minorEastAsia" w:cstheme="minorEastAsia"/>
                <w:color w:val="000000"/>
                <w:sz w:val="24"/>
                <w:szCs w:val="24"/>
                <w:lang w:val="en-US" w:eastAsia="zh-CN"/>
              </w:rPr>
            </w:pPr>
            <w:r>
              <w:rPr>
                <w:rFonts w:hint="eastAsia" w:asciiTheme="minorEastAsia" w:hAnsiTheme="minorEastAsia" w:cstheme="minorEastAsia"/>
                <w:color w:val="000000"/>
                <w:sz w:val="24"/>
                <w:szCs w:val="24"/>
                <w:lang w:val="en-US" w:eastAsia="zh-CN"/>
              </w:rPr>
              <w:t>注：委托他人代办的还需提供本人委托书及代办本人身份证，同时需提供报名人和委托人的健康申报表</w:t>
            </w:r>
          </w:p>
        </w:tc>
      </w:tr>
    </w:tbl>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left"/>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br w:type="page"/>
      </w:r>
      <w:r>
        <w:rPr>
          <w:rFonts w:hint="eastAsia" w:ascii="黑体" w:hAnsi="Times New Roman" w:eastAsia="黑体" w:cs="Times New Roman"/>
          <w:color w:val="000000"/>
          <w:kern w:val="2"/>
          <w:sz w:val="32"/>
          <w:szCs w:val="32"/>
          <w:lang w:val="en-US" w:eastAsia="zh-CN" w:bidi="ar-SA"/>
        </w:rPr>
        <w:t>附件</w:t>
      </w:r>
      <w:r>
        <w:rPr>
          <w:rFonts w:hint="default" w:ascii="黑体" w:hAnsi="Times New Roman" w:eastAsia="黑体" w:cs="Times New Roman"/>
          <w:color w:val="000000"/>
          <w:kern w:val="2"/>
          <w:sz w:val="32"/>
          <w:szCs w:val="32"/>
          <w:lang w:eastAsia="zh-CN" w:bidi="ar-SA"/>
        </w:rPr>
        <w:t>3</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w:t>
      </w:r>
      <w:r>
        <w:rPr>
          <w:rFonts w:hint="eastAsia" w:ascii="仿宋_GB2312"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附件</w:t>
      </w:r>
      <w:r>
        <w:rPr>
          <w:rFonts w:hint="default" w:ascii="黑体" w:eastAsia="黑体" w:cs="Times New Roman"/>
          <w:color w:val="000000"/>
          <w:kern w:val="2"/>
          <w:sz w:val="32"/>
          <w:szCs w:val="32"/>
          <w:lang w:eastAsia="zh-CN" w:bidi="ar-SA"/>
        </w:rPr>
        <w:t>4</w:t>
      </w:r>
      <w:r>
        <w:rPr>
          <w:rFonts w:hint="eastAsia" w:ascii="黑体" w:eastAsia="黑体" w:cs="Times New Roman"/>
          <w:color w:val="000000"/>
          <w:kern w:val="2"/>
          <w:sz w:val="32"/>
          <w:szCs w:val="32"/>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920" w:firstLineChars="600"/>
        <w:jc w:val="left"/>
        <w:textAlignment w:val="auto"/>
        <w:outlineLvl w:val="9"/>
        <w:rPr>
          <w:rFonts w:hint="default" w:ascii="黑体" w:hAnsi="Times New Roman" w:eastAsia="黑体" w:cs="Times New Roman"/>
          <w:color w:val="000000"/>
          <w:kern w:val="2"/>
          <w:sz w:val="32"/>
          <w:szCs w:val="32"/>
          <w:lang w:val="en-US" w:eastAsia="zh-CN" w:bidi="ar-SA"/>
        </w:rPr>
      </w:pPr>
      <w:r>
        <w:rPr>
          <w:rFonts w:hint="eastAsia" w:ascii="黑体" w:eastAsia="黑体" w:cs="Times New Roman"/>
          <w:color w:val="000000"/>
          <w:kern w:val="2"/>
          <w:sz w:val="32"/>
          <w:szCs w:val="32"/>
          <w:lang w:val="en-US" w:eastAsia="zh-CN" w:bidi="ar-SA"/>
        </w:rPr>
        <w:t>双一流a类大学名单36所名单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hAnsi="Times New Roman" w:eastAsia="黑体" w:cs="Times New Roman"/>
          <w:color w:val="000000"/>
          <w:kern w:val="2"/>
          <w:sz w:val="32"/>
          <w:szCs w:val="32"/>
          <w:lang w:val="en-US" w:eastAsia="zh-CN" w:bidi="ar-SA"/>
        </w:rPr>
      </w:pPr>
    </w:p>
    <w:tbl>
      <w:tblPr>
        <w:tblStyle w:val="5"/>
        <w:tblW w:w="84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98"/>
        <w:gridCol w:w="4327"/>
        <w:gridCol w:w="303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序号</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A类36所</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北京</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北京8所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中国人民大学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清华大学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北京航空航天大学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理工</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中国农业大学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"https://www.dxsbb.com/news/list_196.html"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师范</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中央</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民族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南开大学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"https://www.dxsbb.com/news/list_120.html"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天津</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天津大学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大连理工大学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辽宁</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吉林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吉林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哈尔滨工业大学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黑龙江</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复旦大学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"https://www.dxsbb.com/news/list_116.html"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上海</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4所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同济大学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上海交通大学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华东师范大学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南京大学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江苏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东南大学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浙江</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浙江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中国科学技术大学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安徽</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厦门大学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福建</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山东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山东2所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中国海洋大学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武汉大学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华中科技大学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中南大学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"https://www.dxsbb.com/news/list_104.html"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湖南</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中山大学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"https://www.dxsbb.com/news/list_101.html"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广东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华南理工大学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四川</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四川2所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电子科技大学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重庆</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西安交通大学</w:t>
            </w:r>
          </w:p>
        </w:tc>
        <w:tc>
          <w:tcPr>
            <w:tcW w:w="3033" w:type="dxa"/>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陕西</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西北工业大学</w:t>
            </w:r>
          </w:p>
        </w:tc>
        <w:tc>
          <w:tcPr>
            <w:tcW w:w="3033" w:type="dxa"/>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兰州大学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"https://www.dxsbb.com/news/list_123.html"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甘肃</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国防科技大学</w:t>
            </w:r>
          </w:p>
        </w:tc>
        <w:tc>
          <w:tcPr>
            <w:tcW w:w="3033" w:type="dxa"/>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湖南</w:t>
            </w:r>
          </w:p>
        </w:tc>
      </w:tr>
    </w:tbl>
    <w:p>
      <w:pPr>
        <w:keepNext w:val="0"/>
        <w:keepLines w:val="0"/>
        <w:pageBreakBefore w:val="0"/>
        <w:widowControl/>
        <w:kinsoku/>
        <w:overflowPunct/>
        <w:topLinePunct w:val="0"/>
        <w:autoSpaceDE/>
        <w:autoSpaceDN/>
        <w:bidi w:val="0"/>
        <w:adjustRightInd/>
        <w:snapToGrid/>
        <w:spacing w:line="600" w:lineRule="exact"/>
        <w:rPr>
          <w:rFonts w:ascii="宋体" w:hAnsi="宋体" w:cs="宋体"/>
          <w:color w:val="222222"/>
          <w:kern w:val="0"/>
          <w:sz w:val="26"/>
          <w:szCs w:val="2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创艺简标宋">
    <w:altName w:val="冬青黑体简体中文"/>
    <w:panose1 w:val="00000000000000000000"/>
    <w:charset w:val="8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方正仿宋_GBK"/>
    <w:panose1 w:val="02010609030101010101"/>
    <w:charset w:val="86"/>
    <w:family w:val="auto"/>
    <w:pitch w:val="default"/>
    <w:sig w:usb0="00000000" w:usb1="00000000" w:usb2="00000000" w:usb3="00000000" w:csb0="00040000" w:csb1="00000000"/>
  </w:font>
  <w:font w:name="楷体-GB2312">
    <w:altName w:val="苹方-简"/>
    <w:panose1 w:val="00000000000000000000"/>
    <w:charset w:val="00"/>
    <w:family w:val="auto"/>
    <w:pitch w:val="default"/>
    <w:sig w:usb0="00000000" w:usb1="00000000" w:usb2="00000000" w:usb3="00000000" w:csb0="00000000" w:csb1="00000000"/>
  </w:font>
  <w:font w:name="楷体_GB2312">
    <w:altName w:val="汉仪楷体简"/>
    <w:panose1 w:val="02010609030101010101"/>
    <w:charset w:val="86"/>
    <w:family w:val="auto"/>
    <w:pitch w:val="default"/>
    <w:sig w:usb0="00000000" w:usb1="00000000" w:usb2="00000000" w:usb3="00000000" w:csb0="00040000" w:csb1="00000000"/>
  </w:font>
  <w:font w:name="方正小标宋简体">
    <w:altName w:val="汉仪书宋二KW"/>
    <w:panose1 w:val="02000000000000000000"/>
    <w:charset w:val="86"/>
    <w:family w:val="auto"/>
    <w:pitch w:val="default"/>
    <w:sig w:usb0="00000000" w:usb1="00000000" w:usb2="00000012"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微软雅黑">
    <w:altName w:val="汉仪旗黑"/>
    <w:panose1 w:val="020B0503020204020204"/>
    <w:charset w:val="86"/>
    <w:family w:val="swiss"/>
    <w:pitch w:val="default"/>
    <w:sig w:usb0="00000000" w:usb1="00000000" w:usb2="00000016" w:usb3="00000000" w:csb0="0004001F" w:csb1="00000000"/>
  </w:font>
  <w:font w:name="Sans-serif">
    <w:altName w:val="苹方-简"/>
    <w:panose1 w:val="00000000000000000000"/>
    <w:charset w:val="00"/>
    <w:family w:val="auto"/>
    <w:pitch w:val="default"/>
    <w:sig w:usb0="00000000" w:usb1="00000000" w:usb2="00000000" w:usb3="00000000" w:csb0="00040001" w:csb1="00000000"/>
  </w:font>
  <w:font w:name="hakuyoxingshu7000">
    <w:altName w:val="宋体-简"/>
    <w:panose1 w:val="02000600000000000000"/>
    <w:charset w:val="86"/>
    <w:family w:val="auto"/>
    <w:pitch w:val="default"/>
    <w:sig w:usb0="00000000" w:usb1="00000000" w:usb2="0000003F" w:usb3="00000000" w:csb0="603F00FF" w:csb1="FFFF0000"/>
  </w:font>
  <w:font w:name="Wingdings 2">
    <w:panose1 w:val="05020102010507070707"/>
    <w:charset w:val="00"/>
    <w:family w:val="auto"/>
    <w:pitch w:val="default"/>
    <w:sig w:usb0="00000000" w:usb1="00000000" w:usb2="00000000" w:usb3="00000000" w:csb0="80000000" w:csb1="00000000"/>
  </w:font>
  <w:font w:name="Hiragino Sans">
    <w:panose1 w:val="020B0700000000000000"/>
    <w:charset w:val="80"/>
    <w:family w:val="auto"/>
    <w:pitch w:val="default"/>
    <w:sig w:usb0="800002CF" w:usb1="6AC7FCFC" w:usb2="00000012" w:usb3="00000000" w:csb0="0002000D"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华文宋体">
    <w:panose1 w:val="02010600040101010101"/>
    <w:charset w:val="86"/>
    <w:family w:val="auto"/>
    <w:pitch w:val="default"/>
    <w:sig w:usb0="80000287" w:usb1="280F3C52" w:usb2="00000016" w:usb3="00000000" w:csb0="0004001F" w:csb1="00000000"/>
  </w:font>
  <w:font w:name="冬青黑体简体中文">
    <w:panose1 w:val="020B0300000000000000"/>
    <w:charset w:val="86"/>
    <w:family w:val="auto"/>
    <w:pitch w:val="default"/>
    <w:sig w:usb0="A00002BF" w:usb1="1ACF7CFA" w:usb2="00000016" w:usb3="00000000" w:csb0="00060007" w:csb1="00000000"/>
  </w:font>
  <w:font w:name="仿宋_GB2312">
    <w:altName w:val="方正仿宋_GBK"/>
    <w:panose1 w:val="00000000000000000000"/>
    <w:charset w:val="00"/>
    <w:family w:val="auto"/>
    <w:pitch w:val="default"/>
    <w:sig w:usb0="00000000" w:usb1="00000000" w:usb2="00000000" w:usb3="00000000" w:csb0="00000000" w:csb1="00000000"/>
  </w:font>
  <w:font w:name="mp-quote">
    <w:altName w:val="苹方-简"/>
    <w:panose1 w:val="00000000000000000000"/>
    <w:charset w:val="00"/>
    <w:family w:val="auto"/>
    <w:pitch w:val="default"/>
    <w:sig w:usb0="00000000" w:usb1="00000000" w:usb2="00000000" w:usb3="00000000" w:csb0="00000000" w:csb1="00000000"/>
  </w:font>
  <w:font w:name="system-ui">
    <w:altName w:val="苹方-简"/>
    <w:panose1 w:val="00000000000000000000"/>
    <w:charset w:val="00"/>
    <w:family w:val="auto"/>
    <w:pitch w:val="default"/>
    <w:sig w:usb0="00000000" w:usb1="00000000" w:usb2="00000000" w:usb3="00000000" w:csb0="00000000" w:csb1="00000000"/>
  </w:font>
  <w:font w:name="PingFang HK Regular">
    <w:panose1 w:val="020B0400000000000000"/>
    <w:charset w:val="88"/>
    <w:family w:val="auto"/>
    <w:pitch w:val="default"/>
    <w:sig w:usb0="A00002FF" w:usb1="7ACFFDFB" w:usb2="00000017" w:usb3="00000000" w:csb0="00100001" w:csb1="00000000"/>
  </w:font>
  <w:font w:name="Al Tarikh">
    <w:panose1 w:val="00000400000000000000"/>
    <w:charset w:val="00"/>
    <w:family w:val="auto"/>
    <w:pitch w:val="default"/>
    <w:sig w:usb0="00000003" w:usb1="00000000" w:usb2="00000000" w:usb3="00000000" w:csb0="00000001"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Heiti TC Light">
    <w:panose1 w:val="00000000000000000000"/>
    <w:charset w:val="86"/>
    <w:family w:val="auto"/>
    <w:pitch w:val="default"/>
    <w:sig w:usb0="8000002F" w:usb1="0800004A" w:usb2="00000000" w:usb3="00000000" w:csb0="203E0000" w:csb1="00000000"/>
  </w:font>
  <w:font w:name="楷体_GB2312">
    <w:altName w:val="汉仪楷体简"/>
    <w:panose1 w:val="00000000000000000000"/>
    <w:charset w:val="00"/>
    <w:family w:val="auto"/>
    <w:pitch w:val="default"/>
    <w:sig w:usb0="00000000" w:usb1="00000000" w:usb2="00000000" w:usb3="00000000" w:csb0="00000000" w:csb1="00000000"/>
  </w:font>
  <w:font w:name="arial">
    <w:panose1 w:val="020B07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77DC"/>
    <w:multiLevelType w:val="singleLevel"/>
    <w:tmpl w:val="74E777D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9D203C"/>
    <w:rsid w:val="5D9D2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2022-08-05T11:44:00Z</dcterms:created>
  <dc:creator>james_zhou</dc:creator>
  <cp:lastModifiedBy>james_zhou</cp:lastModifiedBy>
  <dcterms:modified xsi:type="dcterms:W3CDTF">2022-08-05T11:44:57Z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