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wordWrap/>
        <w:spacing w:before="0" w:beforeAutospacing="0" w:after="0" w:afterAutospacing="0" w:line="495" w:lineRule="atLeast"/>
        <w:jc w:val="left"/>
        <w:rPr>
          <w:rFonts w:hint="eastAsia" w:ascii="黑体" w:eastAsia="黑体"/>
          <w:color w:val="000000"/>
          <w:sz w:val="32"/>
          <w:szCs w:val="32"/>
          <w:lang w:val="en-US" w:eastAsia="zh-CN"/>
        </w:rPr>
      </w:pPr>
      <w:r>
        <w:rPr>
          <w:rFonts w:hint="eastAsia" w:ascii="黑体" w:eastAsia="黑体"/>
          <w:color w:val="000000"/>
          <w:sz w:val="32"/>
          <w:szCs w:val="32"/>
          <w:lang w:eastAsia="zh-CN"/>
        </w:rPr>
        <w:t>附件</w:t>
      </w:r>
      <w:r>
        <w:rPr>
          <w:rFonts w:hint="eastAsia" w:ascii="黑体" w:eastAsia="黑体"/>
          <w:color w:val="000000"/>
          <w:sz w:val="32"/>
          <w:szCs w:val="32"/>
          <w:lang w:val="en-US" w:eastAsia="zh-CN"/>
        </w:rPr>
        <w:t xml:space="preserve">1  </w:t>
      </w:r>
    </w:p>
    <w:p>
      <w:pPr>
        <w:pStyle w:val="2"/>
        <w:widowControl/>
        <w:wordWrap/>
        <w:spacing w:before="0" w:beforeAutospacing="0" w:after="0" w:afterAutospacing="0" w:line="495" w:lineRule="atLeast"/>
        <w:ind w:firstLine="3040" w:firstLineChars="800"/>
        <w:jc w:val="left"/>
        <w:rPr>
          <w:rFonts w:hint="eastAsia" w:ascii="方正小标宋简体" w:hAnsi="宋体" w:eastAsia="方正小标宋简体"/>
          <w:color w:val="000000"/>
          <w:kern w:val="0"/>
          <w:sz w:val="38"/>
          <w:szCs w:val="44"/>
        </w:rPr>
      </w:pPr>
      <w:r>
        <w:rPr>
          <w:rFonts w:hint="eastAsia" w:ascii="方正小标宋简体" w:hAnsi="宋体" w:eastAsia="方正小标宋简体"/>
          <w:color w:val="000000"/>
          <w:kern w:val="0"/>
          <w:sz w:val="38"/>
          <w:szCs w:val="44"/>
        </w:rPr>
        <w:t>报考专业要求</w:t>
      </w:r>
    </w:p>
    <w:tbl>
      <w:tblPr>
        <w:tblStyle w:val="5"/>
        <w:tblW w:w="9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8553"/>
      </w:tblGrid>
      <w:tr>
        <w:trPr>
          <w:trHeight w:val="606" w:hRule="exact"/>
          <w:jc w:val="center"/>
        </w:trPr>
        <w:tc>
          <w:tcPr>
            <w:tcW w:w="1431" w:type="dxa"/>
            <w:noWrap w:val="0"/>
            <w:vAlign w:val="center"/>
          </w:tcPr>
          <w:p>
            <w:pPr>
              <w:jc w:val="center"/>
              <w:rPr>
                <w:rFonts w:hint="eastAsia" w:ascii="方正小标宋简体" w:hAnsi="宋体" w:eastAsia="方正小标宋简体"/>
                <w:b/>
                <w:color w:val="000000"/>
                <w:kern w:val="0"/>
                <w:szCs w:val="21"/>
              </w:rPr>
            </w:pPr>
            <w:r>
              <w:rPr>
                <w:rFonts w:hint="eastAsia" w:ascii="方正小标宋简体" w:hAnsi="宋体" w:eastAsia="方正小标宋简体"/>
                <w:b/>
                <w:color w:val="000000"/>
                <w:kern w:val="0"/>
                <w:szCs w:val="21"/>
              </w:rPr>
              <w:t xml:space="preserve"> 岗位（学科）</w:t>
            </w:r>
          </w:p>
        </w:tc>
        <w:tc>
          <w:tcPr>
            <w:tcW w:w="8553" w:type="dxa"/>
            <w:noWrap w:val="0"/>
            <w:vAlign w:val="center"/>
          </w:tcPr>
          <w:p>
            <w:pPr>
              <w:jc w:val="center"/>
              <w:rPr>
                <w:rFonts w:hint="eastAsia" w:ascii="方正小标宋简体" w:hAnsi="宋体" w:eastAsia="方正小标宋简体"/>
                <w:b/>
                <w:color w:val="000000"/>
                <w:kern w:val="0"/>
                <w:szCs w:val="21"/>
              </w:rPr>
            </w:pPr>
            <w:r>
              <w:rPr>
                <w:rFonts w:hint="eastAsia" w:ascii="方正小标宋简体" w:hAnsi="宋体" w:eastAsia="方正小标宋简体"/>
                <w:b/>
                <w:color w:val="000000"/>
                <w:kern w:val="0"/>
                <w:szCs w:val="21"/>
              </w:rPr>
              <w:t>专  业  要  求</w:t>
            </w:r>
          </w:p>
        </w:tc>
      </w:tr>
      <w:tr>
        <w:trPr>
          <w:trHeight w:val="793" w:hRule="exact"/>
          <w:jc w:val="center"/>
        </w:trPr>
        <w:tc>
          <w:tcPr>
            <w:tcW w:w="1431" w:type="dxa"/>
            <w:noWrap w:val="0"/>
            <w:vAlign w:val="center"/>
          </w:tcPr>
          <w:p>
            <w:pPr>
              <w:spacing w:line="240" w:lineRule="exact"/>
              <w:jc w:val="center"/>
              <w:rPr>
                <w:rFonts w:hint="eastAsia" w:ascii="宋体" w:hAnsi="宋体"/>
                <w:color w:val="000000"/>
                <w:szCs w:val="21"/>
              </w:rPr>
            </w:pPr>
            <w:r>
              <w:rPr>
                <w:rFonts w:hint="eastAsia" w:ascii="宋体" w:hAnsi="宋体"/>
                <w:color w:val="000000"/>
                <w:szCs w:val="21"/>
              </w:rPr>
              <w:t>数学</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本科专业：数学类一级学科专业；</w:t>
            </w:r>
          </w:p>
          <w:p>
            <w:pPr>
              <w:spacing w:line="300" w:lineRule="exact"/>
              <w:rPr>
                <w:rFonts w:hint="eastAsia" w:ascii="宋体" w:hAnsi="宋体" w:cs="宋体"/>
                <w:color w:val="000000"/>
                <w:kern w:val="0"/>
                <w:szCs w:val="21"/>
              </w:rPr>
            </w:pPr>
            <w:r>
              <w:rPr>
                <w:rFonts w:hint="eastAsia" w:eastAsia="仿宋_GB2312"/>
                <w:color w:val="000000"/>
                <w:kern w:val="0"/>
                <w:szCs w:val="21"/>
              </w:rPr>
              <w:t>研究生专业：数学一级学科专业，课程与教学论、学科教学二级学科专业</w:t>
            </w:r>
          </w:p>
        </w:tc>
      </w:tr>
      <w:tr>
        <w:trPr>
          <w:trHeight w:val="631" w:hRule="exact"/>
          <w:jc w:val="center"/>
        </w:trPr>
        <w:tc>
          <w:tcPr>
            <w:tcW w:w="1431" w:type="dxa"/>
            <w:noWrap w:val="0"/>
            <w:vAlign w:val="center"/>
          </w:tcPr>
          <w:p>
            <w:pPr>
              <w:spacing w:line="240" w:lineRule="exact"/>
              <w:jc w:val="center"/>
              <w:rPr>
                <w:rFonts w:hint="eastAsia" w:ascii="宋体" w:hAnsi="宋体" w:eastAsia="宋体" w:cs="Times New Roman"/>
                <w:color w:val="000000"/>
                <w:kern w:val="2"/>
                <w:sz w:val="21"/>
                <w:szCs w:val="21"/>
                <w:lang w:val="en-US" w:eastAsia="zh-CN" w:bidi="ar-SA"/>
              </w:rPr>
            </w:pPr>
            <w:r>
              <w:rPr>
                <w:rFonts w:hint="eastAsia" w:ascii="宋体" w:hAnsi="宋体"/>
                <w:color w:val="000000"/>
                <w:szCs w:val="21"/>
              </w:rPr>
              <w:t>体育</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eastAsia="zh-CN"/>
              </w:rPr>
              <w:t>本科专业：体育学类一级学科专业；</w:t>
            </w:r>
          </w:p>
          <w:p>
            <w:pPr>
              <w:pStyle w:val="2"/>
              <w:spacing w:before="0" w:beforeAutospacing="0" w:after="0" w:afterAutospacing="0" w:line="260" w:lineRule="exact"/>
              <w:ind w:left="0" w:leftChars="0" w:right="0" w:rightChars="0"/>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sz w:val="21"/>
                <w:szCs w:val="21"/>
                <w:lang w:eastAsia="zh-CN"/>
              </w:rPr>
              <w:t>研究生专业：体育学一级学科专业、体育二级学科专业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9" w:hRule="exact"/>
          <w:jc w:val="center"/>
        </w:trPr>
        <w:tc>
          <w:tcPr>
            <w:tcW w:w="1431" w:type="dxa"/>
            <w:noWrap w:val="0"/>
            <w:vAlign w:val="center"/>
          </w:tcPr>
          <w:p>
            <w:pPr>
              <w:spacing w:line="240" w:lineRule="exact"/>
              <w:jc w:val="center"/>
              <w:rPr>
                <w:rFonts w:hint="eastAsia" w:ascii="宋体" w:hAnsi="宋体" w:eastAsia="宋体" w:cs="宋体"/>
                <w:color w:val="000000"/>
                <w:kern w:val="0"/>
                <w:sz w:val="21"/>
                <w:szCs w:val="21"/>
                <w:lang w:val="en-US" w:eastAsia="zh-CN" w:bidi="ar-SA"/>
              </w:rPr>
            </w:pPr>
            <w:r>
              <w:rPr>
                <w:rFonts w:hint="eastAsia" w:ascii="宋体" w:hAnsi="宋体" w:cs="宋体"/>
                <w:color w:val="000000"/>
                <w:kern w:val="0"/>
                <w:szCs w:val="21"/>
              </w:rPr>
              <w:t>社会</w:t>
            </w:r>
          </w:p>
        </w:tc>
        <w:tc>
          <w:tcPr>
            <w:tcW w:w="8553" w:type="dxa"/>
            <w:noWrap w:val="0"/>
            <w:vAlign w:val="center"/>
          </w:tcPr>
          <w:p>
            <w:pPr>
              <w:pStyle w:val="2"/>
              <w:spacing w:before="0" w:beforeAutospacing="0" w:after="0" w:afterAutospacing="0" w:line="260" w:lineRule="exact"/>
              <w:rPr>
                <w:rFonts w:hint="eastAsia" w:ascii="Times New Roman" w:hAnsi="Times New Roman" w:eastAsia="仿宋_GB2312" w:cs="Times New Roman"/>
                <w:color w:val="000000"/>
                <w:sz w:val="21"/>
                <w:szCs w:val="21"/>
              </w:rPr>
            </w:pPr>
            <w:r>
              <w:rPr>
                <w:rFonts w:hint="eastAsia" w:ascii="Times New Roman" w:hAnsi="Times New Roman" w:eastAsia="仿宋_GB2312" w:cs="Times New Roman"/>
                <w:color w:val="000000"/>
                <w:sz w:val="21"/>
                <w:szCs w:val="21"/>
              </w:rPr>
              <w:t>本科专业：历史学类、地理科学类一级学科专业，人文教育二级学科专业；</w:t>
            </w:r>
          </w:p>
          <w:p>
            <w:pPr>
              <w:pStyle w:val="2"/>
              <w:spacing w:before="0" w:beforeAutospacing="0" w:after="0" w:afterAutospacing="0" w:line="260" w:lineRule="exact"/>
              <w:ind w:left="0" w:leftChars="0" w:right="0" w:rightChars="0"/>
              <w:rPr>
                <w:rFonts w:hint="eastAsia" w:ascii="Times New Roman" w:hAnsi="Times New Roman" w:eastAsia="仿宋_GB2312" w:cs="Times New Roman"/>
                <w:color w:val="000000"/>
                <w:kern w:val="0"/>
                <w:sz w:val="21"/>
                <w:szCs w:val="21"/>
                <w:lang w:val="en-US" w:eastAsia="zh-CN" w:bidi="ar-SA"/>
              </w:rPr>
            </w:pPr>
            <w:r>
              <w:rPr>
                <w:rFonts w:hint="eastAsia" w:ascii="Times New Roman" w:hAnsi="Times New Roman" w:eastAsia="仿宋_GB2312" w:cs="Times New Roman"/>
                <w:color w:val="000000"/>
                <w:sz w:val="21"/>
                <w:szCs w:val="21"/>
              </w:rPr>
              <w:t>研究生专业：历史学、地理学一级学科专业，课程与教学论、学科教学二级学科专业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7" w:hRule="exact"/>
          <w:jc w:val="center"/>
        </w:trPr>
        <w:tc>
          <w:tcPr>
            <w:tcW w:w="1431" w:type="dxa"/>
            <w:noWrap w:val="0"/>
            <w:vAlign w:val="center"/>
          </w:tcPr>
          <w:p>
            <w:pPr>
              <w:spacing w:line="240" w:lineRule="exact"/>
              <w:jc w:val="center"/>
              <w:rPr>
                <w:rFonts w:hint="eastAsia" w:ascii="宋体" w:hAnsi="宋体" w:eastAsia="宋体"/>
                <w:color w:val="000000"/>
                <w:szCs w:val="21"/>
                <w:lang w:val="en-US" w:eastAsia="zh-Hans"/>
              </w:rPr>
            </w:pPr>
            <w:r>
              <w:rPr>
                <w:rFonts w:hint="eastAsia" w:ascii="宋体" w:hAnsi="宋体"/>
                <w:color w:val="000000"/>
                <w:szCs w:val="21"/>
                <w:lang w:val="en-US" w:eastAsia="zh-Hans"/>
              </w:rPr>
              <w:t>心理</w:t>
            </w:r>
          </w:p>
        </w:tc>
        <w:tc>
          <w:tcPr>
            <w:tcW w:w="8553" w:type="dxa"/>
            <w:noWrap w:val="0"/>
            <w:vAlign w:val="center"/>
          </w:tcPr>
          <w:p>
            <w:pPr>
              <w:pStyle w:val="2"/>
              <w:spacing w:before="0" w:beforeAutospacing="0" w:after="0" w:afterAutospacing="0" w:line="260" w:lineRule="exact"/>
              <w:rPr>
                <w:rFonts w:hint="default" w:eastAsia="仿宋_GB2312" w:cs="Times New Roman"/>
                <w:color w:val="000000"/>
                <w:sz w:val="21"/>
                <w:szCs w:val="21"/>
                <w:lang w:eastAsia="zh-Hans"/>
              </w:rPr>
            </w:pPr>
            <w:r>
              <w:rPr>
                <w:rFonts w:hint="eastAsia" w:eastAsia="仿宋_GB2312" w:cs="Times New Roman"/>
                <w:color w:val="000000"/>
                <w:sz w:val="21"/>
                <w:szCs w:val="21"/>
                <w:lang w:val="en-US" w:eastAsia="zh-Hans"/>
              </w:rPr>
              <w:t>本科专业</w:t>
            </w:r>
            <w:r>
              <w:rPr>
                <w:rFonts w:hint="default" w:eastAsia="仿宋_GB2312" w:cs="Times New Roman"/>
                <w:color w:val="000000"/>
                <w:sz w:val="21"/>
                <w:szCs w:val="21"/>
                <w:lang w:eastAsia="zh-Hans"/>
              </w:rPr>
              <w:t>：</w:t>
            </w:r>
            <w:r>
              <w:rPr>
                <w:rFonts w:hint="eastAsia" w:eastAsia="仿宋_GB2312" w:cs="Times New Roman"/>
                <w:color w:val="000000"/>
                <w:sz w:val="21"/>
                <w:szCs w:val="21"/>
                <w:lang w:val="en-US" w:eastAsia="zh-Hans"/>
              </w:rPr>
              <w:t>心理学类一级学科专业</w:t>
            </w:r>
            <w:r>
              <w:rPr>
                <w:rFonts w:hint="default" w:eastAsia="仿宋_GB2312" w:cs="Times New Roman"/>
                <w:color w:val="000000"/>
                <w:sz w:val="21"/>
                <w:szCs w:val="21"/>
                <w:lang w:eastAsia="zh-Hans"/>
              </w:rPr>
              <w:t>，</w:t>
            </w:r>
            <w:r>
              <w:rPr>
                <w:rFonts w:hint="eastAsia" w:eastAsia="仿宋_GB2312" w:cs="Times New Roman"/>
                <w:color w:val="000000"/>
                <w:sz w:val="21"/>
                <w:szCs w:val="21"/>
                <w:lang w:val="en-US" w:eastAsia="zh-Hans"/>
              </w:rPr>
              <w:t>心理学</w:t>
            </w:r>
            <w:r>
              <w:rPr>
                <w:rFonts w:hint="default" w:eastAsia="仿宋_GB2312" w:cs="Times New Roman"/>
                <w:color w:val="000000"/>
                <w:sz w:val="21"/>
                <w:szCs w:val="21"/>
                <w:lang w:eastAsia="zh-Hans"/>
              </w:rPr>
              <w:t>、</w:t>
            </w:r>
            <w:r>
              <w:rPr>
                <w:rFonts w:hint="eastAsia" w:eastAsia="仿宋_GB2312" w:cs="Times New Roman"/>
                <w:color w:val="000000"/>
                <w:sz w:val="21"/>
                <w:szCs w:val="21"/>
                <w:lang w:val="en-US" w:eastAsia="zh-Hans"/>
              </w:rPr>
              <w:t>应用心理学专业</w:t>
            </w:r>
            <w:r>
              <w:rPr>
                <w:rFonts w:hint="default" w:eastAsia="仿宋_GB2312" w:cs="Times New Roman"/>
                <w:color w:val="000000"/>
                <w:sz w:val="21"/>
                <w:szCs w:val="21"/>
                <w:lang w:eastAsia="zh-Hans"/>
              </w:rPr>
              <w:t>；</w:t>
            </w:r>
          </w:p>
          <w:p>
            <w:pPr>
              <w:pStyle w:val="2"/>
              <w:spacing w:before="0" w:beforeAutospacing="0" w:after="0" w:afterAutospacing="0" w:line="260" w:lineRule="exact"/>
              <w:rPr>
                <w:rFonts w:hint="eastAsia" w:eastAsia="仿宋_GB2312" w:cs="Times New Roman"/>
                <w:color w:val="000000"/>
                <w:sz w:val="21"/>
                <w:szCs w:val="21"/>
                <w:lang w:val="en-US" w:eastAsia="zh-Hans"/>
              </w:rPr>
            </w:pPr>
            <w:r>
              <w:rPr>
                <w:rFonts w:hint="eastAsia" w:eastAsia="仿宋_GB2312" w:cs="Times New Roman"/>
                <w:color w:val="000000"/>
                <w:sz w:val="21"/>
                <w:szCs w:val="21"/>
                <w:lang w:val="en-US" w:eastAsia="zh-Hans"/>
              </w:rPr>
              <w:t>研究生专业</w:t>
            </w:r>
            <w:r>
              <w:rPr>
                <w:rFonts w:hint="default" w:eastAsia="仿宋_GB2312" w:cs="Times New Roman"/>
                <w:color w:val="000000"/>
                <w:sz w:val="21"/>
                <w:szCs w:val="21"/>
                <w:lang w:eastAsia="zh-Hans"/>
              </w:rPr>
              <w:t>：</w:t>
            </w:r>
            <w:r>
              <w:rPr>
                <w:rFonts w:hint="eastAsia" w:eastAsia="仿宋_GB2312" w:cs="Times New Roman"/>
                <w:color w:val="000000"/>
                <w:sz w:val="21"/>
                <w:szCs w:val="21"/>
                <w:lang w:val="en-US" w:eastAsia="zh-Hans"/>
              </w:rPr>
              <w:t>心理学一级或二级学科专业</w:t>
            </w:r>
          </w:p>
        </w:tc>
      </w:tr>
    </w:tbl>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color w:val="000000"/>
          <w:kern w:val="0"/>
          <w:szCs w:val="21"/>
        </w:rPr>
      </w:pPr>
      <w:r>
        <w:rPr>
          <w:rFonts w:hint="eastAsia" w:ascii="宋体" w:hAnsi="宋体"/>
          <w:color w:val="000000"/>
          <w:kern w:val="0"/>
          <w:szCs w:val="21"/>
        </w:rPr>
        <w:t>注：1.岗位均应按已经明确的专业要求报考；未明确的专业原则上不能报考。如确实相似或相近的专业由考生提供学校盖章的学习课程成绩单，会同</w:t>
      </w:r>
      <w:r>
        <w:rPr>
          <w:rFonts w:hint="eastAsia" w:ascii="宋体" w:hAnsi="宋体"/>
          <w:color w:val="000000"/>
          <w:kern w:val="0"/>
          <w:szCs w:val="21"/>
          <w:lang w:val="en-US" w:eastAsia="zh-CN"/>
        </w:rPr>
        <w:t>用工单位</w:t>
      </w:r>
      <w:r>
        <w:rPr>
          <w:rFonts w:hint="eastAsia" w:ascii="宋体" w:hAnsi="宋体"/>
          <w:color w:val="000000"/>
          <w:kern w:val="0"/>
          <w:szCs w:val="21"/>
        </w:rPr>
        <w:t>协商确定，研究生可按本科或研究生所学专业进行报考。国（境）外留学人员如专业相近的以</w:t>
      </w:r>
      <w:r>
        <w:rPr>
          <w:rFonts w:hint="eastAsia" w:ascii="宋体" w:hAnsi="宋体"/>
          <w:color w:val="000000"/>
          <w:kern w:val="0"/>
          <w:szCs w:val="21"/>
          <w:lang w:eastAsia="zh-CN"/>
        </w:rPr>
        <w:t>主干</w:t>
      </w:r>
      <w:r>
        <w:rPr>
          <w:rFonts w:hint="eastAsia" w:ascii="宋体" w:hAnsi="宋体"/>
          <w:color w:val="000000"/>
          <w:kern w:val="0"/>
          <w:szCs w:val="21"/>
        </w:rPr>
        <w:t>课程为准。</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color w:val="000000"/>
          <w:kern w:val="0"/>
          <w:szCs w:val="21"/>
        </w:rPr>
      </w:pPr>
      <w:r>
        <w:rPr>
          <w:rFonts w:hint="eastAsia" w:ascii="宋体" w:hAnsi="宋体"/>
          <w:color w:val="000000"/>
          <w:kern w:val="0"/>
          <w:szCs w:val="21"/>
          <w:lang w:val="en-US" w:eastAsia="zh-CN"/>
        </w:rPr>
        <w:t>2.</w:t>
      </w:r>
      <w:r>
        <w:rPr>
          <w:rFonts w:hint="eastAsia" w:ascii="宋体" w:hAnsi="宋体"/>
          <w:color w:val="000000"/>
          <w:kern w:val="0"/>
          <w:szCs w:val="21"/>
        </w:rPr>
        <w:t>课程与教学论、学科教学专业按照所学专业方向报考；小学教育专业报考人员按照所学专业侧重方向报考。上述专业报考人员需提供</w:t>
      </w:r>
      <w:r>
        <w:rPr>
          <w:rFonts w:hint="eastAsia" w:ascii="宋体" w:hAnsi="宋体"/>
          <w:color w:val="000000"/>
          <w:kern w:val="0"/>
          <w:szCs w:val="21"/>
          <w:lang w:eastAsia="zh-CN"/>
        </w:rPr>
        <w:t>由就读学校出具的</w:t>
      </w:r>
      <w:r>
        <w:rPr>
          <w:rFonts w:hint="eastAsia" w:ascii="宋体" w:hAnsi="宋体"/>
          <w:color w:val="000000"/>
          <w:kern w:val="0"/>
          <w:szCs w:val="21"/>
        </w:rPr>
        <w:t>相关专业侧重方向证明及大学期间学习成绩单。</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eastAsia="宋体" w:cs="Times New Roman"/>
          <w:color w:val="000000"/>
          <w:kern w:val="0"/>
          <w:szCs w:val="21"/>
          <w:lang w:eastAsia="zh-CN"/>
        </w:rPr>
      </w:pPr>
      <w:r>
        <w:rPr>
          <w:rFonts w:hint="eastAsia" w:ascii="宋体" w:hAnsi="宋体" w:eastAsia="宋体" w:cs="Times New Roman"/>
          <w:color w:val="000000"/>
          <w:kern w:val="0"/>
          <w:szCs w:val="21"/>
          <w:lang w:val="en-US" w:eastAsia="zh-CN"/>
        </w:rPr>
        <w:t>3.</w:t>
      </w:r>
      <w:r>
        <w:rPr>
          <w:rFonts w:hint="eastAsia" w:ascii="宋体" w:hAnsi="宋体" w:eastAsia="宋体" w:cs="Times New Roman"/>
          <w:color w:val="000000"/>
          <w:kern w:val="0"/>
          <w:szCs w:val="21"/>
        </w:rPr>
        <w:t>招聘计划中所涉及的专业类别，参照教育部2020年发布的普通高等学校本科专业目录和2014年全国研究生招生学科专业目录。</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hint="eastAsia" w:ascii="宋体" w:hAnsi="宋体"/>
          <w:color w:val="000000"/>
          <w:kern w:val="0"/>
          <w:szCs w:val="21"/>
        </w:rPr>
      </w:pPr>
      <w:r>
        <w:rPr>
          <w:rFonts w:hint="eastAsia" w:ascii="宋体" w:hAnsi="宋体"/>
          <w:color w:val="000000"/>
          <w:kern w:val="0"/>
          <w:szCs w:val="21"/>
        </w:rPr>
        <w:t>普通高等学校本科专业目录（2020年版）</w:t>
      </w:r>
      <w:r>
        <w:rPr>
          <w:rFonts w:hint="eastAsia" w:ascii="宋体" w:hAnsi="宋体"/>
          <w:color w:val="000000"/>
          <w:kern w:val="0"/>
          <w:szCs w:val="21"/>
          <w:lang w:eastAsia="zh-CN"/>
        </w:rPr>
        <w:br w:type="textWrapping"/>
      </w:r>
      <w:r>
        <w:rPr>
          <w:rFonts w:hint="eastAsia" w:ascii="宋体" w:hAnsi="宋体"/>
          <w:color w:val="000000"/>
          <w:kern w:val="0"/>
          <w:szCs w:val="21"/>
        </w:rPr>
        <w:fldChar w:fldCharType="begin"/>
      </w:r>
      <w:r>
        <w:rPr>
          <w:rFonts w:hint="eastAsia" w:ascii="宋体" w:hAnsi="宋体"/>
          <w:color w:val="000000"/>
          <w:kern w:val="0"/>
          <w:szCs w:val="21"/>
        </w:rPr>
        <w:instrText xml:space="preserve"> HYPERLINK "http://www.moe.gov.cn/srcsite/A08/moe_1034/s4930/202003/t20200303_426853.html" </w:instrText>
      </w:r>
      <w:r>
        <w:rPr>
          <w:rFonts w:hint="eastAsia" w:ascii="宋体" w:hAnsi="宋体"/>
          <w:color w:val="000000"/>
          <w:kern w:val="0"/>
          <w:szCs w:val="21"/>
        </w:rPr>
        <w:fldChar w:fldCharType="separate"/>
      </w:r>
      <w:r>
        <w:rPr>
          <w:rFonts w:hint="eastAsia" w:ascii="宋体" w:hAnsi="宋体"/>
          <w:color w:val="000000"/>
          <w:kern w:val="0"/>
          <w:szCs w:val="21"/>
        </w:rPr>
        <w:t>http://www.moe.gov.cn/srcsite/A08/moe_1034/s4930/202003/t20200303_426853.html</w:t>
      </w:r>
      <w:r>
        <w:rPr>
          <w:rFonts w:hint="eastAsia" w:ascii="宋体" w:hAnsi="宋体"/>
          <w:color w:val="000000"/>
          <w:kern w:val="0"/>
          <w:szCs w:val="21"/>
        </w:rPr>
        <w:fldChar w:fldCharType="end"/>
      </w:r>
    </w:p>
    <w:p>
      <w:pPr>
        <w:keepNext w:val="0"/>
        <w:keepLines w:val="0"/>
        <w:pageBreakBefore w:val="0"/>
        <w:widowControl/>
        <w:kinsoku/>
        <w:wordWrap/>
        <w:overflowPunct/>
        <w:topLinePunct w:val="0"/>
        <w:autoSpaceDE/>
        <w:autoSpaceDN/>
        <w:bidi w:val="0"/>
        <w:adjustRightInd/>
        <w:snapToGrid/>
        <w:spacing w:line="280" w:lineRule="exact"/>
        <w:ind w:firstLine="420" w:firstLineChars="200"/>
        <w:jc w:val="left"/>
        <w:textAlignment w:val="auto"/>
        <w:rPr>
          <w:rFonts w:hint="default" w:ascii="宋体" w:hAnsi="宋体"/>
          <w:color w:val="000000"/>
          <w:kern w:val="0"/>
          <w:szCs w:val="21"/>
          <w:lang w:val="en-US" w:eastAsia="zh-CN"/>
        </w:rPr>
      </w:pPr>
      <w:r>
        <w:rPr>
          <w:rFonts w:hint="eastAsia" w:ascii="宋体" w:hAnsi="宋体"/>
          <w:color w:val="000000"/>
          <w:kern w:val="0"/>
          <w:szCs w:val="21"/>
          <w:lang w:val="en-US" w:eastAsia="zh-CN"/>
        </w:rPr>
        <w:t>授予博士、硕士学位和培养研究生的学科、专业目录</w:t>
      </w:r>
      <w:r>
        <w:rPr>
          <w:rFonts w:hint="default" w:ascii="宋体" w:hAnsi="宋体"/>
          <w:color w:val="000000"/>
          <w:kern w:val="0"/>
          <w:szCs w:val="21"/>
          <w:lang w:val="en-US" w:eastAsia="zh-CN"/>
        </w:rPr>
        <w:t>http://www.cdgdc.edu.cn/xwyyjsjyxx/sy/glmd/264462.shtml</w:t>
      </w:r>
    </w:p>
    <w:p>
      <w:pPr>
        <w:spacing w:line="560" w:lineRule="exact"/>
        <w:rPr>
          <w:rFonts w:hint="eastAsia" w:ascii="黑体" w:eastAsia="黑体"/>
          <w:kern w:val="0"/>
          <w:sz w:val="32"/>
          <w:szCs w:val="32"/>
          <w:lang w:val="en-US" w:eastAsia="zh-CN"/>
        </w:rPr>
      </w:pPr>
      <w:r>
        <w:rPr>
          <w:rFonts w:hint="eastAsia" w:ascii="黑体" w:eastAsia="黑体"/>
          <w:kern w:val="0"/>
          <w:sz w:val="32"/>
          <w:szCs w:val="32"/>
        </w:rPr>
        <w:br w:type="page"/>
      </w:r>
      <w:r>
        <w:rPr>
          <w:rFonts w:hint="eastAsia" w:ascii="黑体" w:eastAsia="黑体"/>
          <w:kern w:val="0"/>
          <w:sz w:val="32"/>
          <w:szCs w:val="32"/>
        </w:rPr>
        <w:t>附件</w:t>
      </w:r>
      <w:r>
        <w:rPr>
          <w:rFonts w:hint="eastAsia" w:ascii="黑体" w:eastAsia="黑体"/>
          <w:kern w:val="0"/>
          <w:sz w:val="32"/>
          <w:szCs w:val="32"/>
          <w:lang w:val="en-US" w:eastAsia="zh-CN"/>
        </w:rPr>
        <w:t>2</w:t>
      </w:r>
    </w:p>
    <w:p>
      <w:pPr>
        <w:spacing w:line="560" w:lineRule="exact"/>
        <w:jc w:val="center"/>
        <w:rPr>
          <w:rFonts w:hint="eastAsia" w:ascii="黑体" w:eastAsia="黑体"/>
          <w:kern w:val="0"/>
          <w:sz w:val="32"/>
          <w:szCs w:val="32"/>
        </w:rPr>
      </w:pPr>
      <w:r>
        <w:rPr>
          <w:rFonts w:hint="eastAsia" w:ascii="黑体" w:eastAsia="黑体"/>
          <w:kern w:val="0"/>
          <w:sz w:val="32"/>
          <w:szCs w:val="32"/>
          <w:lang w:eastAsia="zh-CN"/>
        </w:rPr>
        <w:t>资格复审</w:t>
      </w:r>
      <w:r>
        <w:rPr>
          <w:rFonts w:hint="eastAsia" w:ascii="黑体" w:eastAsia="黑体"/>
          <w:kern w:val="0"/>
          <w:sz w:val="32"/>
          <w:szCs w:val="32"/>
        </w:rPr>
        <w:t>材料清单</w:t>
      </w:r>
    </w:p>
    <w:p>
      <w:pPr>
        <w:spacing w:line="560" w:lineRule="exact"/>
        <w:jc w:val="center"/>
        <w:rPr>
          <w:rFonts w:hint="eastAsia" w:ascii="黑体" w:eastAsia="黑体"/>
          <w:kern w:val="0"/>
          <w:sz w:val="32"/>
          <w:szCs w:val="32"/>
        </w:rPr>
      </w:pPr>
    </w:p>
    <w:tbl>
      <w:tblPr>
        <w:tblStyle w:val="6"/>
        <w:tblW w:w="96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8"/>
        <w:gridCol w:w="4163"/>
        <w:gridCol w:w="4000"/>
      </w:tblGrid>
      <w:tr>
        <w:tc>
          <w:tcPr>
            <w:tcW w:w="1518" w:type="dxa"/>
            <w:shd w:val="clear" w:color="auto" w:fill="EEECE1"/>
            <w:noWrap w:val="0"/>
            <w:vAlign w:val="center"/>
          </w:tcPr>
          <w:p>
            <w:pPr>
              <w:jc w:val="center"/>
              <w:rPr>
                <w:rFonts w:hint="eastAsia" w:eastAsia="宋体"/>
                <w:b/>
                <w:bCs/>
                <w:sz w:val="32"/>
                <w:szCs w:val="40"/>
                <w:vertAlign w:val="baseline"/>
                <w:lang w:eastAsia="zh-CN"/>
              </w:rPr>
            </w:pPr>
            <w:r>
              <w:rPr>
                <w:rFonts w:hint="eastAsia"/>
                <w:b/>
                <w:bCs/>
                <w:sz w:val="32"/>
                <w:szCs w:val="40"/>
                <w:vertAlign w:val="baseline"/>
                <w:lang w:eastAsia="zh-CN"/>
              </w:rPr>
              <w:t>考生类别</w:t>
            </w:r>
          </w:p>
        </w:tc>
        <w:tc>
          <w:tcPr>
            <w:tcW w:w="4163" w:type="dxa"/>
            <w:shd w:val="clear" w:color="auto" w:fill="EEECE1"/>
            <w:noWrap w:val="0"/>
            <w:vAlign w:val="center"/>
          </w:tcPr>
          <w:p>
            <w:pPr>
              <w:jc w:val="center"/>
              <w:rPr>
                <w:rFonts w:hint="eastAsia" w:eastAsia="宋体"/>
                <w:b/>
                <w:bCs/>
                <w:sz w:val="32"/>
                <w:szCs w:val="40"/>
                <w:vertAlign w:val="baseline"/>
                <w:lang w:val="en-US" w:eastAsia="zh-CN"/>
              </w:rPr>
            </w:pPr>
            <w:r>
              <w:rPr>
                <w:rFonts w:hint="eastAsia"/>
                <w:b/>
                <w:bCs/>
                <w:sz w:val="32"/>
                <w:szCs w:val="40"/>
                <w:vertAlign w:val="baseline"/>
                <w:lang w:val="en-US" w:eastAsia="zh-CN"/>
              </w:rPr>
              <w:t>应届生</w:t>
            </w:r>
          </w:p>
        </w:tc>
        <w:tc>
          <w:tcPr>
            <w:tcW w:w="4000" w:type="dxa"/>
            <w:shd w:val="clear" w:color="auto" w:fill="EEECE1"/>
            <w:noWrap w:val="0"/>
            <w:vAlign w:val="center"/>
          </w:tcPr>
          <w:p>
            <w:pPr>
              <w:jc w:val="center"/>
              <w:rPr>
                <w:rFonts w:hint="eastAsia" w:eastAsia="宋体"/>
                <w:b/>
                <w:bCs/>
                <w:sz w:val="32"/>
                <w:szCs w:val="40"/>
                <w:vertAlign w:val="baseline"/>
                <w:lang w:eastAsia="zh-CN"/>
              </w:rPr>
            </w:pPr>
            <w:r>
              <w:rPr>
                <w:rFonts w:hint="eastAsia"/>
                <w:b/>
                <w:bCs/>
                <w:sz w:val="32"/>
                <w:szCs w:val="40"/>
                <w:vertAlign w:val="baseline"/>
                <w:lang w:eastAsia="zh-CN"/>
              </w:rPr>
              <w:t>历届生</w:t>
            </w:r>
          </w:p>
        </w:tc>
      </w:tr>
      <w:tr>
        <w:trPr>
          <w:trHeight w:val="614" w:hRule="atLeast"/>
        </w:trPr>
        <w:tc>
          <w:tcPr>
            <w:tcW w:w="1518" w:type="dxa"/>
            <w:noWrap w:val="0"/>
            <w:vAlign w:val="center"/>
          </w:tcPr>
          <w:p>
            <w:pPr>
              <w:jc w:val="center"/>
              <w:rPr>
                <w:rFonts w:hint="eastAsia" w:ascii="宋体" w:hAnsi="宋体" w:eastAsia="宋体" w:cs="宋体"/>
                <w:sz w:val="20"/>
                <w:szCs w:val="22"/>
                <w:vertAlign w:val="baseline"/>
                <w:lang w:eastAsia="zh-CN"/>
              </w:rPr>
            </w:pPr>
            <w:r>
              <w:rPr>
                <w:rFonts w:hint="eastAsia" w:ascii="宋体" w:hAnsi="宋体" w:eastAsia="宋体" w:cs="宋体"/>
                <w:b/>
                <w:bCs/>
                <w:sz w:val="28"/>
                <w:szCs w:val="36"/>
                <w:vertAlign w:val="baseline"/>
                <w:lang w:eastAsia="zh-CN"/>
              </w:rPr>
              <w:t>所需材料</w:t>
            </w:r>
          </w:p>
        </w:tc>
        <w:tc>
          <w:tcPr>
            <w:tcW w:w="4163" w:type="dxa"/>
            <w:noWrap w:val="0"/>
            <w:vAlign w:val="center"/>
          </w:tcPr>
          <w:p>
            <w:pPr>
              <w:numPr>
                <w:ilvl w:val="0"/>
                <w:numId w:val="1"/>
              </w:numPr>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报名登记表</w:t>
            </w:r>
            <w:r>
              <w:rPr>
                <w:rFonts w:hint="eastAsia" w:ascii="宋体" w:hAnsi="宋体" w:cs="宋体"/>
                <w:color w:val="000000"/>
                <w:sz w:val="24"/>
                <w:szCs w:val="24"/>
                <w:lang w:eastAsia="zh-CN"/>
              </w:rPr>
              <w:t>（</w:t>
            </w:r>
            <w:r>
              <w:rPr>
                <w:rFonts w:hint="eastAsia" w:ascii="宋体" w:hAnsi="宋体" w:eastAsia="宋体" w:cs="宋体"/>
                <w:color w:val="000000"/>
                <w:sz w:val="24"/>
                <w:szCs w:val="24"/>
              </w:rPr>
              <w:t>须粘贴</w:t>
            </w:r>
            <w:r>
              <w:rPr>
                <w:rFonts w:hint="eastAsia" w:ascii="宋体" w:hAnsi="宋体" w:eastAsia="宋体" w:cs="宋体"/>
                <w:sz w:val="24"/>
                <w:szCs w:val="24"/>
              </w:rPr>
              <w:t>近期免冠一寸照</w:t>
            </w:r>
            <w:r>
              <w:rPr>
                <w:rFonts w:hint="eastAsia" w:ascii="宋体" w:hAnsi="宋体" w:cs="宋体"/>
                <w:color w:val="000000"/>
                <w:sz w:val="24"/>
                <w:szCs w:val="24"/>
                <w:lang w:eastAsia="zh-CN"/>
              </w:rPr>
              <w:t>）</w:t>
            </w:r>
            <w:r>
              <w:rPr>
                <w:rFonts w:hint="eastAsia" w:ascii="宋体" w:hAnsi="宋体" w:eastAsia="宋体" w:cs="宋体"/>
                <w:color w:val="000000"/>
                <w:sz w:val="24"/>
                <w:szCs w:val="24"/>
                <w:lang w:eastAsia="zh-CN"/>
              </w:rPr>
              <w:t>；</w:t>
            </w:r>
          </w:p>
          <w:p>
            <w:pPr>
              <w:numPr>
                <w:ilvl w:val="0"/>
                <w:numId w:val="0"/>
              </w:numPr>
              <w:jc w:val="both"/>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本人有效期内第二代身份证；</w:t>
            </w:r>
          </w:p>
          <w:p>
            <w:pPr>
              <w:numPr>
                <w:ilvl w:val="0"/>
                <w:numId w:val="0"/>
              </w:numPr>
              <w:jc w:val="both"/>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户口簿或公安部门出具的户籍证明</w:t>
            </w:r>
            <w:r>
              <w:rPr>
                <w:rFonts w:hint="eastAsia" w:ascii="宋体" w:hAnsi="宋体" w:cs="宋体"/>
                <w:color w:val="000000"/>
                <w:sz w:val="24"/>
                <w:szCs w:val="24"/>
                <w:lang w:eastAsia="zh-CN"/>
              </w:rPr>
              <w:t>（</w:t>
            </w:r>
            <w:r>
              <w:rPr>
                <w:rFonts w:hint="eastAsia" w:ascii="宋体" w:hAnsi="宋体" w:eastAsia="宋体" w:cs="宋体"/>
                <w:color w:val="000000"/>
                <w:sz w:val="24"/>
                <w:szCs w:val="24"/>
              </w:rPr>
              <w:t>按生源地报名的考生提供高考前的家庭户口簿或原户口所在地派出所证明</w:t>
            </w:r>
            <w:r>
              <w:rPr>
                <w:rFonts w:hint="eastAsia" w:ascii="宋体" w:hAnsi="宋体" w:cs="宋体"/>
                <w:color w:val="000000"/>
                <w:sz w:val="24"/>
                <w:szCs w:val="24"/>
                <w:lang w:eastAsia="zh-CN"/>
              </w:rPr>
              <w:t>）；</w:t>
            </w:r>
          </w:p>
          <w:p>
            <w:pPr>
              <w:numPr>
                <w:ilvl w:val="0"/>
                <w:numId w:val="0"/>
              </w:numPr>
              <w:jc w:val="both"/>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4.就业推荐表、就业协议书</w:t>
            </w:r>
            <w:r>
              <w:rPr>
                <w:rFonts w:hint="eastAsia" w:ascii="宋体" w:hAnsi="宋体" w:eastAsia="宋体" w:cs="宋体"/>
                <w:color w:val="000000"/>
                <w:sz w:val="24"/>
                <w:szCs w:val="24"/>
              </w:rPr>
              <w:t>（仅应届生提供）</w:t>
            </w:r>
            <w:r>
              <w:rPr>
                <w:rFonts w:hint="eastAsia" w:ascii="宋体" w:hAnsi="宋体" w:eastAsia="宋体" w:cs="宋体"/>
                <w:color w:val="000000"/>
                <w:sz w:val="24"/>
                <w:szCs w:val="24"/>
                <w:lang w:eastAsia="zh-CN"/>
              </w:rPr>
              <w:t>；</w:t>
            </w:r>
          </w:p>
          <w:p>
            <w:pPr>
              <w:numPr>
                <w:ilvl w:val="0"/>
                <w:numId w:val="0"/>
              </w:numPr>
              <w:jc w:val="both"/>
              <w:rPr>
                <w:rFonts w:hint="eastAsia" w:ascii="宋体" w:hAnsi="宋体" w:eastAsia="宋体" w:cs="宋体"/>
                <w:color w:val="000000"/>
                <w:sz w:val="24"/>
                <w:szCs w:val="24"/>
              </w:rPr>
            </w:pPr>
            <w:r>
              <w:rPr>
                <w:rFonts w:hint="eastAsia" w:ascii="宋体" w:hAnsi="宋体" w:cs="宋体"/>
                <w:color w:val="000000"/>
                <w:sz w:val="24"/>
                <w:szCs w:val="24"/>
                <w:lang w:val="en-US" w:eastAsia="zh-CN"/>
              </w:rPr>
              <w:t>5.</w:t>
            </w:r>
            <w:r>
              <w:rPr>
                <w:rFonts w:hint="eastAsia" w:ascii="宋体" w:hAnsi="宋体" w:eastAsia="宋体" w:cs="宋体"/>
                <w:color w:val="000000"/>
                <w:sz w:val="24"/>
                <w:szCs w:val="24"/>
              </w:rPr>
              <w:t>海外留学人员需提供境外学校学籍证明；</w:t>
            </w:r>
          </w:p>
          <w:p>
            <w:pPr>
              <w:numPr>
                <w:ilvl w:val="0"/>
                <w:numId w:val="0"/>
              </w:numPr>
              <w:jc w:val="both"/>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6.健康申报表；</w:t>
            </w:r>
          </w:p>
        </w:tc>
        <w:tc>
          <w:tcPr>
            <w:tcW w:w="4000" w:type="dxa"/>
            <w:noWrap w:val="0"/>
            <w:vAlign w:val="center"/>
          </w:tcPr>
          <w:p>
            <w:pPr>
              <w:numPr>
                <w:ilvl w:val="0"/>
                <w:numId w:val="0"/>
              </w:numPr>
              <w:jc w:val="both"/>
              <w:rPr>
                <w:rFonts w:hint="eastAsia" w:ascii="宋体" w:hAnsi="宋体" w:eastAsia="宋体" w:cs="宋体"/>
                <w:color w:val="000000"/>
                <w:sz w:val="24"/>
                <w:szCs w:val="24"/>
              </w:rPr>
            </w:pP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报名登记表（须粘贴近期免冠一寸照）；</w:t>
            </w:r>
          </w:p>
          <w:p>
            <w:pPr>
              <w:numPr>
                <w:ilvl w:val="0"/>
                <w:numId w:val="0"/>
              </w:numPr>
              <w:jc w:val="both"/>
              <w:rPr>
                <w:rFonts w:hint="eastAsia" w:ascii="宋体" w:hAnsi="宋体" w:eastAsia="宋体" w:cs="宋体"/>
                <w:color w:val="000000"/>
                <w:sz w:val="24"/>
                <w:szCs w:val="24"/>
              </w:rPr>
            </w:pPr>
            <w:r>
              <w:rPr>
                <w:rFonts w:hint="eastAsia" w:ascii="宋体" w:hAnsi="宋体" w:eastAsia="宋体" w:cs="宋体"/>
                <w:color w:val="000000"/>
                <w:sz w:val="24"/>
                <w:szCs w:val="24"/>
              </w:rPr>
              <w:t>2.本人有效期内第二代身份证；</w:t>
            </w:r>
          </w:p>
          <w:p>
            <w:pPr>
              <w:numPr>
                <w:ilvl w:val="0"/>
                <w:numId w:val="0"/>
              </w:numPr>
              <w:jc w:val="both"/>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3.户口簿或公安部门出具的户籍证明（按生源地报名的考生提供高考前的家庭户口簿或原户口所在地派出所证明）</w:t>
            </w:r>
            <w:r>
              <w:rPr>
                <w:rFonts w:hint="eastAsia" w:ascii="宋体" w:hAnsi="宋体" w:cs="宋体"/>
                <w:color w:val="000000"/>
                <w:sz w:val="24"/>
                <w:szCs w:val="24"/>
                <w:lang w:eastAsia="zh-CN"/>
              </w:rPr>
              <w:t>；</w:t>
            </w:r>
          </w:p>
          <w:p>
            <w:pPr>
              <w:numPr>
                <w:ilvl w:val="0"/>
                <w:numId w:val="0"/>
              </w:numPr>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4.学历毕业证书；</w:t>
            </w:r>
          </w:p>
          <w:p>
            <w:pPr>
              <w:numPr>
                <w:ilvl w:val="0"/>
                <w:numId w:val="0"/>
              </w:numPr>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5.学位证书，留学人员提供毕业证书和教育部中国留学服务中心出具的境外学历、学位认证书；</w:t>
            </w:r>
          </w:p>
          <w:p>
            <w:pPr>
              <w:numPr>
                <w:ilvl w:val="0"/>
                <w:numId w:val="0"/>
              </w:numPr>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6.教师资格证书</w:t>
            </w:r>
          </w:p>
          <w:p>
            <w:pPr>
              <w:numPr>
                <w:ilvl w:val="0"/>
                <w:numId w:val="0"/>
              </w:numPr>
              <w:jc w:val="both"/>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7.健康申报表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9" w:hRule="atLeast"/>
        </w:trPr>
        <w:tc>
          <w:tcPr>
            <w:tcW w:w="9681" w:type="dxa"/>
            <w:gridSpan w:val="3"/>
            <w:noWrap w:val="0"/>
            <w:vAlign w:val="center"/>
          </w:tcPr>
          <w:p>
            <w:pPr>
              <w:numPr>
                <w:ilvl w:val="0"/>
                <w:numId w:val="0"/>
              </w:numPr>
              <w:jc w:val="both"/>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注：委托他人代办的还需提供本人委托书及代办本人身份证，同时需提供报名人和委托人的健康申报表</w:t>
            </w:r>
          </w:p>
        </w:tc>
      </w:tr>
    </w:tbl>
    <w:p>
      <w:pPr>
        <w:widowControl/>
        <w:spacing w:line="440" w:lineRule="exact"/>
        <w:ind w:right="770"/>
        <w:jc w:val="both"/>
        <w:rPr>
          <w:rFonts w:hint="eastAsia" w:ascii="仿宋_GB2312" w:hAnsi="宋体" w:eastAsia="仿宋_GB2312" w:cs="宋体"/>
          <w:spacing w:val="-6"/>
          <w:kern w:val="0"/>
          <w:sz w:val="32"/>
          <w:szCs w:val="32"/>
        </w:rPr>
      </w:pPr>
    </w:p>
    <w:p>
      <w:pPr>
        <w:widowControl/>
        <w:spacing w:line="440" w:lineRule="exact"/>
        <w:ind w:right="770"/>
        <w:jc w:val="both"/>
        <w:rPr>
          <w:rFonts w:hint="eastAsia" w:ascii="仿宋_GB2312" w:hAnsi="宋体" w:eastAsia="仿宋_GB2312" w:cs="宋体"/>
          <w:spacing w:val="-6"/>
          <w:kern w:val="0"/>
          <w:sz w:val="32"/>
          <w:szCs w:val="32"/>
        </w:rPr>
      </w:pPr>
    </w:p>
    <w:p>
      <w:pPr>
        <w:spacing w:line="560" w:lineRule="exact"/>
        <w:rPr>
          <w:rFonts w:hint="eastAsia" w:ascii="仿宋_GB2312" w:eastAsia="仿宋_GB2312"/>
          <w:color w:val="000000"/>
          <w:sz w:val="32"/>
          <w:szCs w:val="32"/>
        </w:rPr>
      </w:pPr>
    </w:p>
    <w:p>
      <w:pPr>
        <w:widowControl/>
        <w:spacing w:line="440" w:lineRule="exact"/>
        <w:ind w:right="770"/>
        <w:jc w:val="both"/>
        <w:rPr>
          <w:rFonts w:hint="eastAsia" w:ascii="仿宋_GB2312" w:hAnsi="宋体" w:eastAsia="仿宋_GB2312" w:cs="宋体"/>
          <w:spacing w:val="-6"/>
          <w:kern w:val="0"/>
          <w:sz w:val="32"/>
          <w:szCs w:val="32"/>
        </w:rPr>
      </w:pPr>
    </w:p>
    <w:p>
      <w:pPr>
        <w:widowControl/>
        <w:spacing w:line="440" w:lineRule="exact"/>
        <w:ind w:right="770"/>
        <w:jc w:val="both"/>
        <w:rPr>
          <w:rFonts w:hint="eastAsia" w:ascii="仿宋_GB2312" w:hAnsi="宋体" w:eastAsia="仿宋_GB2312" w:cs="宋体"/>
          <w:spacing w:val="-6"/>
          <w:kern w:val="0"/>
          <w:sz w:val="32"/>
          <w:szCs w:val="32"/>
        </w:rPr>
      </w:pPr>
    </w:p>
    <w:p>
      <w:pPr>
        <w:pStyle w:val="2"/>
        <w:widowControl/>
        <w:pBdr>
          <w:top w:val="none" w:color="auto" w:sz="0" w:space="0"/>
          <w:left w:val="none" w:color="auto" w:sz="0" w:space="0"/>
          <w:bottom w:val="none" w:color="auto" w:sz="0" w:space="0"/>
          <w:right w:val="none" w:color="auto" w:sz="0" w:space="0"/>
        </w:pBdr>
        <w:spacing w:before="0" w:beforeAutospacing="0" w:after="0" w:afterAutospacing="0" w:line="495" w:lineRule="atLeast"/>
        <w:ind w:right="0"/>
        <w:jc w:val="left"/>
        <w:rPr>
          <w:rFonts w:hint="eastAsia" w:ascii="黑体" w:hAnsi="Times New Roman" w:eastAsia="黑体" w:cs="Times New Roman"/>
          <w:color w:val="000000"/>
          <w:kern w:val="2"/>
          <w:sz w:val="32"/>
          <w:szCs w:val="32"/>
          <w:lang w:val="en-US" w:eastAsia="zh-CN" w:bidi="ar-SA"/>
        </w:rPr>
      </w:pPr>
      <w:r>
        <w:rPr>
          <w:rFonts w:hint="eastAsia" w:ascii="黑体" w:hAnsi="Times New Roman" w:eastAsia="黑体" w:cs="Times New Roman"/>
          <w:color w:val="000000"/>
          <w:kern w:val="2"/>
          <w:sz w:val="32"/>
          <w:szCs w:val="32"/>
          <w:lang w:val="en-US" w:eastAsia="zh-CN" w:bidi="ar-SA"/>
        </w:rPr>
        <w:br w:type="page"/>
      </w:r>
      <w:r>
        <w:rPr>
          <w:rFonts w:hint="eastAsia" w:ascii="黑体" w:hAnsi="Times New Roman" w:eastAsia="黑体" w:cs="Times New Roman"/>
          <w:color w:val="000000"/>
          <w:kern w:val="2"/>
          <w:sz w:val="32"/>
          <w:szCs w:val="32"/>
          <w:lang w:val="en-US" w:eastAsia="zh-CN" w:bidi="ar-SA"/>
        </w:rPr>
        <w:t>附件</w:t>
      </w:r>
      <w:r>
        <w:rPr>
          <w:rFonts w:hint="default" w:ascii="黑体" w:eastAsia="黑体" w:cs="Times New Roman"/>
          <w:color w:val="000000"/>
          <w:kern w:val="2"/>
          <w:sz w:val="32"/>
          <w:szCs w:val="32"/>
          <w:lang w:eastAsia="zh-CN" w:bidi="ar-SA"/>
        </w:rPr>
        <w:t>3</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lang w:val="en-US" w:eastAsia="zh-CN"/>
        </w:rPr>
      </w:pPr>
      <w:r>
        <w:rPr>
          <w:rFonts w:hint="eastAsia" w:ascii="方正小标宋简体" w:hAnsi="方正小标宋简体" w:eastAsia="方正小标宋简体" w:cs="方正小标宋简体"/>
          <w:kern w:val="0"/>
          <w:sz w:val="44"/>
          <w:szCs w:val="44"/>
          <w:lang w:val="en-US" w:eastAsia="zh-CN"/>
        </w:rPr>
        <w:t>考生健康申报表</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19" w:beforeAutospacing="0" w:after="119" w:afterAutospacing="0" w:line="260" w:lineRule="exact"/>
        <w:ind w:left="119" w:right="119"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1、姓名：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身份证号码：</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2、性别：  □男     □女</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3、报考岗位：</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4、近14天内居住地址： ①</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②</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③</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5、目前健康码状态：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绿码     </w:t>
      </w:r>
      <w:r>
        <w:rPr>
          <w:rFonts w:ascii="Calibri" w:hAnsi="Calibri"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sym w:font="Wingdings 2" w:char="F0A3"/>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黄码    □红码</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6、近14天内是否曾有发热、咳嗽等身体不适症状：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7、近14天内曾去过医院就诊：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□是（如是，诊断疾病：</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8、宁波考生：是否去过宁波外其他地区：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如是，请填写具体地区：</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140" w:firstLineChars="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乘坐交通工具返甬：</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非宁波考生：抵甬方式：</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火车  □ 飞机   □大巴车    □自驾   □ 其他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乘坐时间：</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；车次/航班号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420" w:firstLineChars="15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座位号：</w:t>
      </w:r>
      <w:r>
        <w:rPr>
          <w:rFonts w:hint="eastAsia" w:ascii="仿宋_GB2312" w:hAnsi="Times New Roman" w:eastAsia="仿宋_GB2312" w:cs="仿宋_GB2312"/>
          <w:caps w:val="0"/>
          <w:smallCaps w:val="0"/>
          <w:snapToGrid/>
          <w:vanish w:val="0"/>
          <w:color w:val="auto"/>
          <w:spacing w:val="0"/>
          <w:w w:val="100"/>
          <w:kern w:val="0"/>
          <w:position w:val="0"/>
          <w:sz w:val="28"/>
          <w:szCs w:val="28"/>
          <w:u w:val="single" w:color="auto"/>
          <w:vertAlign w:val="baseline"/>
          <w:lang w:val="en-US" w:eastAsia="zh-CN" w:bidi="ar-SA"/>
        </w:rPr>
        <w:t xml:space="preserve">                </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9、近14天内是否有以下情况：</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9.1  健康码不全是绿码：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9.2  国内高、中风险地区旅居史：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9.3  境外旅居史：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9.4  与境外返甬人员有过接触史：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9.5  香港、澳门旅居史：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9.6  与新冠肺炎相关人员（确诊病例、疑似病例、无症状感染者）有过接触史：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9.7  最近是否做过核酸检测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如做过检测，结果为：              □阴性 □阳性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既往新冠肺炎确诊病例、无症状感染者     □是   □否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手机号：                     申报人（签字）：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3920" w:firstLineChars="1400"/>
        <w:jc w:val="left"/>
        <w:textAlignment w:val="auto"/>
        <w:outlineLvl w:val="9"/>
        <w:rPr>
          <w:rFonts w:ascii="Sans-serif" w:hAnsi="Sans-serif" w:eastAsia="宋体" w:cs="Times New Roman"/>
          <w:snapToGrid/>
          <w:vanish w:val="0"/>
          <w:color w:val="auto"/>
          <w:spacing w:val="0"/>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申报日期：202</w:t>
      </w:r>
      <w:r>
        <w:rPr>
          <w:rFonts w:hint="eastAsia" w:ascii="仿宋_GB2312"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2</w:t>
      </w:r>
      <w:r>
        <w:rPr>
          <w:rFonts w:hint="eastAsia" w:ascii="仿宋_GB2312" w:hAnsi="Times New Roman" w:eastAsia="仿宋_GB2312" w:cs="仿宋_GB2312"/>
          <w:caps w:val="0"/>
          <w:smallCaps w:val="0"/>
          <w:snapToGrid/>
          <w:vanish w:val="0"/>
          <w:color w:val="auto"/>
          <w:spacing w:val="0"/>
          <w:w w:val="100"/>
          <w:kern w:val="0"/>
          <w:position w:val="0"/>
          <w:sz w:val="28"/>
          <w:szCs w:val="28"/>
          <w:u w:val="none" w:color="auto"/>
          <w:vertAlign w:val="baseline"/>
          <w:lang w:val="en-US" w:eastAsia="zh-CN" w:bidi="ar-SA"/>
        </w:rPr>
        <w:t>年    月    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pPr>
      <w:r>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t>注：1.国内高、中风险地区实行动态调整，具体以国家卫生健康委发布通知为准；2.申报人员请如实填报以上内容，如有隐瞒或虚假填报，将依法追究责任。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仿宋_GB2312" w:hAnsi="Times New Roman" w:eastAsia="仿宋_GB2312" w:cs="仿宋_GB2312"/>
          <w:caps w:val="0"/>
          <w:smallCaps w:val="0"/>
          <w:snapToGrid/>
          <w:vanish w:val="0"/>
          <w:color w:val="auto"/>
          <w:spacing w:val="2"/>
          <w:w w:val="100"/>
          <w:kern w:val="0"/>
          <w:position w:val="0"/>
          <w:sz w:val="24"/>
          <w:szCs w:val="24"/>
          <w:u w:val="none" w:color="auto"/>
          <w:vertAlign w:val="baseline"/>
          <w:lang w:val="en-US" w:eastAsia="zh-CN" w:bidi="ar-SA"/>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黑体" w:eastAsia="黑体" w:cs="Times New Roman"/>
          <w:color w:val="000000"/>
          <w:kern w:val="2"/>
          <w:sz w:val="32"/>
          <w:szCs w:val="32"/>
          <w:lang w:val="en-US" w:eastAsia="zh-CN" w:bidi="ar-SA"/>
        </w:rPr>
      </w:pPr>
      <w:r>
        <w:rPr>
          <w:rFonts w:hint="eastAsia" w:ascii="黑体" w:hAnsi="Times New Roman" w:eastAsia="黑体" w:cs="Times New Roman"/>
          <w:color w:val="000000"/>
          <w:kern w:val="2"/>
          <w:sz w:val="32"/>
          <w:szCs w:val="32"/>
          <w:lang w:val="en-US" w:eastAsia="zh-CN" w:bidi="ar-SA"/>
        </w:rPr>
        <w:t>附件</w:t>
      </w:r>
      <w:r>
        <w:rPr>
          <w:rFonts w:hint="default" w:ascii="黑体" w:eastAsia="黑体" w:cs="Times New Roman"/>
          <w:color w:val="000000"/>
          <w:kern w:val="2"/>
          <w:sz w:val="32"/>
          <w:szCs w:val="32"/>
          <w:lang w:eastAsia="zh-CN" w:bidi="ar-SA"/>
        </w:rPr>
        <w:t>4</w:t>
      </w:r>
      <w:r>
        <w:rPr>
          <w:rFonts w:hint="eastAsia" w:ascii="黑体" w:eastAsia="黑体" w:cs="Times New Roman"/>
          <w:color w:val="000000"/>
          <w:kern w:val="2"/>
          <w:sz w:val="32"/>
          <w:szCs w:val="32"/>
          <w:lang w:val="en-US" w:eastAsia="zh-CN" w:bidi="ar-SA"/>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1920" w:firstLineChars="600"/>
        <w:jc w:val="left"/>
        <w:textAlignment w:val="auto"/>
        <w:outlineLvl w:val="9"/>
        <w:rPr>
          <w:rFonts w:hint="default" w:ascii="黑体" w:hAnsi="Times New Roman" w:eastAsia="黑体" w:cs="Times New Roman"/>
          <w:color w:val="000000"/>
          <w:kern w:val="2"/>
          <w:sz w:val="32"/>
          <w:szCs w:val="32"/>
          <w:lang w:val="en-US" w:eastAsia="zh-CN" w:bidi="ar-SA"/>
        </w:rPr>
      </w:pPr>
      <w:r>
        <w:rPr>
          <w:rFonts w:hint="eastAsia" w:ascii="黑体" w:eastAsia="黑体" w:cs="Times New Roman"/>
          <w:color w:val="000000"/>
          <w:kern w:val="2"/>
          <w:sz w:val="32"/>
          <w:szCs w:val="32"/>
          <w:lang w:val="en-US" w:eastAsia="zh-CN" w:bidi="ar-SA"/>
        </w:rPr>
        <w:t>双一流a类大学名单36所名单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0" w:beforeAutospacing="0" w:after="0" w:afterAutospacing="0" w:line="340" w:lineRule="exact"/>
        <w:ind w:left="0" w:right="0" w:firstLine="0"/>
        <w:jc w:val="left"/>
        <w:textAlignment w:val="auto"/>
        <w:outlineLvl w:val="9"/>
        <w:rPr>
          <w:rFonts w:hint="eastAsia" w:ascii="黑体" w:hAnsi="Times New Roman" w:eastAsia="黑体" w:cs="Times New Roman"/>
          <w:color w:val="000000"/>
          <w:kern w:val="2"/>
          <w:sz w:val="32"/>
          <w:szCs w:val="32"/>
          <w:lang w:val="en-US" w:eastAsia="zh-CN" w:bidi="ar-SA"/>
        </w:rPr>
      </w:pPr>
    </w:p>
    <w:tbl>
      <w:tblPr>
        <w:tblStyle w:val="5"/>
        <w:tblW w:w="76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098"/>
        <w:gridCol w:w="4327"/>
        <w:gridCol w:w="21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序号</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A类36所</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所在地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"https://www.dxsbb.com/news/list_98.html"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北京</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北京8所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中国人民大学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清华大学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4</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北京航空航天大学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5</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北京</w:t>
            </w: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"https://www.dxsbb.com/news/list_200.html"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理工</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6</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中国农业大学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7</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北京</w:t>
            </w: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"https://www.dxsbb.com/news/list_196.html"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师范</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8</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中央</w:t>
            </w: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"https://www.dxsbb.com/news/list_202.html"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民族</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9</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南开大学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u w:val="none"/>
              </w:rPr>
              <w:fldChar w:fldCharType="begin"/>
            </w:r>
            <w:r>
              <w:rPr>
                <w:rFonts w:hint="eastAsia" w:ascii="宋体" w:hAnsi="宋体" w:eastAsia="宋体" w:cs="宋体"/>
                <w:b w:val="0"/>
                <w:bCs w:val="0"/>
                <w:color w:val="000000"/>
                <w:sz w:val="24"/>
                <w:szCs w:val="24"/>
                <w:u w:val="none"/>
              </w:rPr>
              <w:instrText xml:space="preserve"> HYPERLINK "https://www.dxsbb.com/news/list_120.html" \t "https://www.dxsbb.com/news/_blank" </w:instrText>
            </w:r>
            <w:r>
              <w:rPr>
                <w:rFonts w:hint="eastAsia" w:ascii="宋体" w:hAnsi="宋体" w:eastAsia="宋体" w:cs="宋体"/>
                <w:b w:val="0"/>
                <w:bCs w:val="0"/>
                <w:color w:val="000000"/>
                <w:sz w:val="24"/>
                <w:szCs w:val="24"/>
                <w:u w:val="none"/>
              </w:rPr>
              <w:fldChar w:fldCharType="separate"/>
            </w:r>
            <w:r>
              <w:rPr>
                <w:rStyle w:val="4"/>
                <w:rFonts w:hint="eastAsia" w:ascii="宋体" w:hAnsi="宋体" w:eastAsia="宋体" w:cs="宋体"/>
                <w:b w:val="0"/>
                <w:bCs w:val="0"/>
                <w:color w:val="000000"/>
                <w:sz w:val="24"/>
                <w:szCs w:val="24"/>
                <w:u w:val="none"/>
              </w:rPr>
              <w:t>天津</w:t>
            </w:r>
            <w:r>
              <w:rPr>
                <w:rFonts w:hint="eastAsia" w:ascii="宋体" w:hAnsi="宋体" w:eastAsia="宋体" w:cs="宋体"/>
                <w:b w:val="0"/>
                <w:bCs w:val="0"/>
                <w:color w:val="000000"/>
                <w:sz w:val="24"/>
                <w:szCs w:val="24"/>
                <w:u w:val="none"/>
              </w:rPr>
              <w:fldChar w:fldCharType="end"/>
            </w:r>
            <w:r>
              <w:rPr>
                <w:rFonts w:hint="eastAsia" w:ascii="宋体" w:hAnsi="宋体" w:eastAsia="宋体" w:cs="宋体"/>
                <w:b w:val="0"/>
                <w:bCs w:val="0"/>
                <w:color w:val="000000"/>
                <w:sz w:val="24"/>
                <w:szCs w:val="24"/>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10</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天津大学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11</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大连理工大学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"https://www.dxsbb.com/news/list_107.html"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辽宁</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12</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"https://www.dxsbb.com/news/list_119.html"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吉林</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吉林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13</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哈尔滨工业大学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"https://www.dxsbb.com/news/list_113.html"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黑龙江</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14</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复旦大学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u w:val="none"/>
              </w:rPr>
              <w:fldChar w:fldCharType="begin"/>
            </w:r>
            <w:r>
              <w:rPr>
                <w:rFonts w:hint="eastAsia" w:ascii="宋体" w:hAnsi="宋体" w:eastAsia="宋体" w:cs="宋体"/>
                <w:b w:val="0"/>
                <w:bCs w:val="0"/>
                <w:color w:val="000000"/>
                <w:sz w:val="24"/>
                <w:szCs w:val="24"/>
                <w:u w:val="none"/>
              </w:rPr>
              <w:instrText xml:space="preserve"> HYPERLINK "https://www.dxsbb.com/news/list_116.html" \t "https://www.dxsbb.com/news/_blank" </w:instrText>
            </w:r>
            <w:r>
              <w:rPr>
                <w:rFonts w:hint="eastAsia" w:ascii="宋体" w:hAnsi="宋体" w:eastAsia="宋体" w:cs="宋体"/>
                <w:b w:val="0"/>
                <w:bCs w:val="0"/>
                <w:color w:val="000000"/>
                <w:sz w:val="24"/>
                <w:szCs w:val="24"/>
                <w:u w:val="none"/>
              </w:rPr>
              <w:fldChar w:fldCharType="separate"/>
            </w:r>
            <w:r>
              <w:rPr>
                <w:rStyle w:val="4"/>
                <w:rFonts w:hint="eastAsia" w:ascii="宋体" w:hAnsi="宋体" w:eastAsia="宋体" w:cs="宋体"/>
                <w:b w:val="0"/>
                <w:bCs w:val="0"/>
                <w:color w:val="000000"/>
                <w:sz w:val="24"/>
                <w:szCs w:val="24"/>
                <w:u w:val="none"/>
              </w:rPr>
              <w:t>上海</w:t>
            </w:r>
            <w:r>
              <w:rPr>
                <w:rFonts w:hint="eastAsia" w:ascii="宋体" w:hAnsi="宋体" w:eastAsia="宋体" w:cs="宋体"/>
                <w:b w:val="0"/>
                <w:bCs w:val="0"/>
                <w:color w:val="000000"/>
                <w:sz w:val="24"/>
                <w:szCs w:val="24"/>
                <w:u w:val="none"/>
              </w:rPr>
              <w:fldChar w:fldCharType="end"/>
            </w:r>
            <w:r>
              <w:rPr>
                <w:rFonts w:hint="eastAsia" w:ascii="宋体" w:hAnsi="宋体" w:eastAsia="宋体" w:cs="宋体"/>
                <w:b w:val="0"/>
                <w:bCs w:val="0"/>
                <w:color w:val="000000"/>
                <w:sz w:val="24"/>
                <w:szCs w:val="24"/>
              </w:rPr>
              <w:t>4所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15</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同济大学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16</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上海交通大学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17</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华东师范大学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18</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南京大学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"https://www.dxsbb.com/news/list_99.html"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江苏</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19</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东南大学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20</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"https://www.dxsbb.com/news/list_110.html"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浙江</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浙江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21</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中国科学技术大学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"https://www.dxsbb.com/news/list_106.html"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安徽</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22</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厦门大学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"https://www.dxsbb.com/news/list_112.html"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福建</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23</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"https://www.dxsbb.com/news/list_100.html"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山东</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山东2所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24</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中国海洋大学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25</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武汉大学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"https://www.dxsbb.com/news/list_103.html"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湖北</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26</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华中科技大学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27</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中南大学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"https://www.dxsbb.com/news/list_104.html"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湖南</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28</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中山大学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"https://www.dxsbb.com/news/list_101.html"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广东</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29</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华南理工大学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30</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"https://www.dxsbb.com/news/list_109.html"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四川</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四川2所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31</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电子科技大学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32</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"https://www.dxsbb.com/news/list_117.html"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重庆</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重庆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33</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西安交通大学</w:t>
            </w:r>
          </w:p>
        </w:tc>
        <w:tc>
          <w:tcPr>
            <w:tcW w:w="0" w:type="auto"/>
            <w:vMerge w:val="restart"/>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"https://www.dxsbb.com/news/list_108.html"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陕西</w:t>
            </w:r>
            <w:r>
              <w:rPr>
                <w:rFonts w:hint="eastAsia" w:ascii="宋体" w:hAnsi="宋体" w:eastAsia="宋体" w:cs="宋体"/>
                <w:b w:val="0"/>
                <w:bCs w:val="0"/>
                <w:color w:val="000000"/>
                <w:kern w:val="0"/>
                <w:sz w:val="24"/>
                <w:szCs w:val="24"/>
                <w:u w:val="none"/>
                <w:lang w:val="en-US" w:eastAsia="zh-CN" w:bidi="ar"/>
              </w:rPr>
              <w:fldChar w:fldCharType="end"/>
            </w:r>
            <w:r>
              <w:rPr>
                <w:rFonts w:hint="eastAsia" w:ascii="宋体" w:hAnsi="宋体" w:eastAsia="宋体" w:cs="宋体"/>
                <w:b w:val="0"/>
                <w:bCs w:val="0"/>
                <w:color w:val="000000"/>
                <w:kern w:val="0"/>
                <w:sz w:val="24"/>
                <w:szCs w:val="24"/>
                <w:lang w:val="en-US" w:eastAsia="zh-CN" w:bidi="ar"/>
              </w:rPr>
              <w:t>2所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34</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西北工业大学</w:t>
            </w:r>
          </w:p>
        </w:tc>
        <w:tc>
          <w:tcPr>
            <w:tcW w:w="0" w:type="auto"/>
            <w:vMerge w:val="continue"/>
            <w:tcBorders>
              <w:top w:val="single" w:color="333333" w:sz="4" w:space="0"/>
              <w:left w:val="single" w:color="333333" w:sz="4" w:space="0"/>
              <w:bottom w:val="single" w:color="333333" w:sz="4" w:space="0"/>
              <w:right w:val="single" w:color="333333" w:sz="4" w:space="0"/>
            </w:tcBorders>
            <w:noWrap w:val="0"/>
            <w:vAlign w:val="center"/>
          </w:tcPr>
          <w:p>
            <w:pPr>
              <w:jc w:val="center"/>
              <w:rPr>
                <w:rFonts w:hint="eastAsia" w:ascii="宋体" w:hAnsi="宋体" w:eastAsia="宋体" w:cs="宋体"/>
                <w:b w:val="0"/>
                <w:bCs w:val="0"/>
                <w:color w:val="00000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35</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兰州大学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u w:val="none"/>
                <w:lang w:val="en-US" w:eastAsia="zh-CN" w:bidi="ar"/>
              </w:rPr>
              <w:fldChar w:fldCharType="begin"/>
            </w:r>
            <w:r>
              <w:rPr>
                <w:rFonts w:hint="eastAsia" w:ascii="宋体" w:hAnsi="宋体" w:eastAsia="宋体" w:cs="宋体"/>
                <w:b w:val="0"/>
                <w:bCs w:val="0"/>
                <w:color w:val="000000"/>
                <w:kern w:val="0"/>
                <w:sz w:val="24"/>
                <w:szCs w:val="24"/>
                <w:u w:val="none"/>
                <w:lang w:val="en-US" w:eastAsia="zh-CN" w:bidi="ar"/>
              </w:rPr>
              <w:instrText xml:space="preserve"> HYPERLINK "https://www.dxsbb.com/news/list_123.html" \t "https://www.dxsbb.com/news/_blank" </w:instrText>
            </w:r>
            <w:r>
              <w:rPr>
                <w:rFonts w:hint="eastAsia" w:ascii="宋体" w:hAnsi="宋体" w:eastAsia="宋体" w:cs="宋体"/>
                <w:b w:val="0"/>
                <w:bCs w:val="0"/>
                <w:color w:val="000000"/>
                <w:kern w:val="0"/>
                <w:sz w:val="24"/>
                <w:szCs w:val="24"/>
                <w:u w:val="none"/>
                <w:lang w:val="en-US" w:eastAsia="zh-CN" w:bidi="ar"/>
              </w:rPr>
              <w:fldChar w:fldCharType="separate"/>
            </w:r>
            <w:r>
              <w:rPr>
                <w:rStyle w:val="4"/>
                <w:rFonts w:hint="eastAsia" w:ascii="宋体" w:hAnsi="宋体" w:eastAsia="宋体" w:cs="宋体"/>
                <w:b w:val="0"/>
                <w:bCs w:val="0"/>
                <w:color w:val="000000"/>
                <w:sz w:val="24"/>
                <w:szCs w:val="24"/>
                <w:u w:val="none"/>
              </w:rPr>
              <w:t>甘肃</w:t>
            </w:r>
            <w:r>
              <w:rPr>
                <w:rFonts w:hint="eastAsia" w:ascii="宋体" w:hAnsi="宋体" w:eastAsia="宋体" w:cs="宋体"/>
                <w:b w:val="0"/>
                <w:bCs w:val="0"/>
                <w:color w:val="000000"/>
                <w:kern w:val="0"/>
                <w:sz w:val="24"/>
                <w:szCs w:val="24"/>
                <w:u w:val="none"/>
                <w:lang w:val="en-US" w:eastAsia="zh-CN" w:bidi="ar"/>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36</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国防科技大学</w:t>
            </w:r>
          </w:p>
        </w:tc>
        <w:tc>
          <w:tcPr>
            <w:tcW w:w="0" w:type="auto"/>
            <w:tcBorders>
              <w:top w:val="single" w:color="333333" w:sz="4" w:space="0"/>
              <w:left w:val="single" w:color="333333" w:sz="4" w:space="0"/>
              <w:bottom w:val="single" w:color="333333" w:sz="4" w:space="0"/>
              <w:right w:val="single" w:color="333333" w:sz="4" w:space="0"/>
            </w:tcBorders>
            <w:noWrap w:val="0"/>
            <w:vAlign w:val="center"/>
          </w:tcPr>
          <w:p>
            <w:pPr>
              <w:keepNext w:val="0"/>
              <w:keepLines w:val="0"/>
              <w:widowControl/>
              <w:suppressLineNumbers w:val="0"/>
              <w:jc w:val="center"/>
              <w:rPr>
                <w:rFonts w:hint="eastAsia" w:ascii="宋体" w:hAnsi="宋体" w:eastAsia="宋体" w:cs="宋体"/>
                <w:b w:val="0"/>
                <w:bCs w:val="0"/>
                <w:color w:val="000000"/>
                <w:sz w:val="24"/>
                <w:szCs w:val="24"/>
              </w:rPr>
            </w:pPr>
            <w:r>
              <w:rPr>
                <w:rFonts w:hint="eastAsia" w:ascii="宋体" w:hAnsi="宋体" w:eastAsia="宋体" w:cs="宋体"/>
                <w:b w:val="0"/>
                <w:bCs w:val="0"/>
                <w:color w:val="000000"/>
                <w:kern w:val="0"/>
                <w:sz w:val="24"/>
                <w:szCs w:val="24"/>
                <w:lang w:val="en-US" w:eastAsia="zh-CN" w:bidi="ar"/>
              </w:rPr>
              <w:t>湖南</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创艺简标宋">
    <w:altName w:val="苹方-简"/>
    <w:panose1 w:val="00000000000000000000"/>
    <w:charset w:val="00"/>
    <w:family w:val="auto"/>
    <w:pitch w:val="default"/>
    <w:sig w:usb0="00000000" w:usb1="00000000"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仿宋">
    <w:altName w:val="方正仿宋_GBK"/>
    <w:panose1 w:val="02010609060101010101"/>
    <w:charset w:val="00"/>
    <w:family w:val="auto"/>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黑体">
    <w:altName w:val="汉仪中黑KW"/>
    <w:panose1 w:val="02010609060101010101"/>
    <w:charset w:val="00"/>
    <w:family w:val="auto"/>
    <w:pitch w:val="default"/>
    <w:sig w:usb0="00000000" w:usb1="00000000" w:usb2="00000016" w:usb3="00000000" w:csb0="00040001" w:csb1="00000000"/>
  </w:font>
  <w:font w:name="方正小标宋简体">
    <w:altName w:val="汉仪书宋二KW"/>
    <w:panose1 w:val="02000000000000000000"/>
    <w:charset w:val="00"/>
    <w:family w:val="auto"/>
    <w:pitch w:val="default"/>
    <w:sig w:usb0="00000000" w:usb1="00000000" w:usb2="00000012" w:usb3="00000000" w:csb0="00040001" w:csb1="00000000"/>
  </w:font>
  <w:font w:name="Sans-serif">
    <w:altName w:val="苹方-简"/>
    <w:panose1 w:val="00000000000000000000"/>
    <w:charset w:val="00"/>
    <w:family w:val="auto"/>
    <w:pitch w:val="default"/>
    <w:sig w:usb0="00000000" w:usb1="0000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微软雅黑">
    <w:altName w:val="汉仪旗黑"/>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777DC"/>
    <w:multiLevelType w:val="singleLevel"/>
    <w:tmpl w:val="74E777DC"/>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5F56343"/>
    <w:rsid w:val="C5F56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SA"/>
    </w:rPr>
  </w:style>
  <w:style w:type="character" w:styleId="4">
    <w:name w:val="Hyperlink"/>
    <w:basedOn w:val="3"/>
    <w:uiPriority w:val="0"/>
    <w:rPr>
      <w:color w:val="0000FF"/>
      <w:u w:val="single"/>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2022-08-09T11:00:00Z</dcterms:created>
  <dc:creator>james_zhou</dc:creator>
  <cp:lastModifiedBy>james_zhou</cp:lastModifiedBy>
  <dcterms:modified xsi:type="dcterms:W3CDTF">2022-08-09T11:00:39Z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